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9A7B8" w14:textId="77777777" w:rsidR="002E0BB2" w:rsidRPr="002E0BB2" w:rsidRDefault="002E0BB2" w:rsidP="00EF5A19">
      <w:pPr>
        <w:ind w:left="-360"/>
        <w:rPr>
          <w:b/>
          <w:bCs/>
          <w:color w:val="000000"/>
          <w:u w:val="single"/>
        </w:rPr>
      </w:pPr>
    </w:p>
    <w:p w14:paraId="289D6564" w14:textId="637EC0DC" w:rsidR="00B828AA" w:rsidRPr="00EF5A19" w:rsidRDefault="00B828AA" w:rsidP="00EF5A19">
      <w:pPr>
        <w:ind w:left="-360"/>
        <w:rPr>
          <w:b/>
          <w:bCs/>
          <w:color w:val="000000"/>
          <w:sz w:val="28"/>
          <w:szCs w:val="28"/>
          <w:u w:val="single"/>
        </w:rPr>
      </w:pPr>
      <w:r w:rsidRPr="00EF5A19">
        <w:rPr>
          <w:b/>
          <w:bCs/>
          <w:color w:val="000000"/>
          <w:sz w:val="28"/>
          <w:szCs w:val="28"/>
          <w:u w:val="single"/>
        </w:rPr>
        <w:t>DEFERRED SABBATICAL LEAVE FORM</w:t>
      </w:r>
    </w:p>
    <w:p w14:paraId="7BEB1322" w14:textId="40E5F573" w:rsidR="00B828AA" w:rsidRPr="00EF5A19" w:rsidRDefault="00B828AA" w:rsidP="00EF5A19">
      <w:pPr>
        <w:ind w:left="-360"/>
        <w:rPr>
          <w:b/>
          <w:bCs/>
          <w:i/>
          <w:iCs/>
          <w:color w:val="FF0000"/>
          <w:sz w:val="22"/>
          <w:szCs w:val="22"/>
        </w:rPr>
      </w:pPr>
      <w:r w:rsidRPr="00EF5A19">
        <w:rPr>
          <w:b/>
          <w:bCs/>
          <w:color w:val="000000"/>
          <w:sz w:val="22"/>
          <w:szCs w:val="22"/>
        </w:rPr>
        <w:t>for faculty sabbaticals that were awarded</w:t>
      </w:r>
      <w:r w:rsidR="00F40CFE" w:rsidRPr="00EF5A19">
        <w:rPr>
          <w:b/>
          <w:bCs/>
          <w:color w:val="000000"/>
          <w:sz w:val="22"/>
          <w:szCs w:val="22"/>
        </w:rPr>
        <w:t xml:space="preserve"> and subsequently</w:t>
      </w:r>
      <w:r w:rsidR="0095107C" w:rsidRPr="00EF5A19">
        <w:rPr>
          <w:b/>
          <w:bCs/>
          <w:color w:val="000000"/>
          <w:sz w:val="22"/>
          <w:szCs w:val="22"/>
        </w:rPr>
        <w:t xml:space="preserve"> deferred</w:t>
      </w:r>
      <w:r w:rsidR="00747E9B">
        <w:rPr>
          <w:b/>
          <w:bCs/>
          <w:color w:val="000000"/>
          <w:sz w:val="22"/>
          <w:szCs w:val="22"/>
        </w:rPr>
        <w:t xml:space="preserve"> to AY 2023-24</w:t>
      </w:r>
    </w:p>
    <w:p w14:paraId="4AB11831" w14:textId="77777777" w:rsidR="00132470" w:rsidRPr="00E52A22" w:rsidRDefault="00132470" w:rsidP="00132470">
      <w:pPr>
        <w:rPr>
          <w:color w:val="FF0000"/>
          <w:sz w:val="16"/>
          <w:szCs w:val="16"/>
        </w:rPr>
      </w:pPr>
    </w:p>
    <w:tbl>
      <w:tblPr>
        <w:tblStyle w:val="TableGrid"/>
        <w:tblW w:w="11250" w:type="dxa"/>
        <w:tblInd w:w="-360" w:type="dxa"/>
        <w:tblLook w:val="04A0" w:firstRow="1" w:lastRow="0" w:firstColumn="1" w:lastColumn="0" w:noHBand="0" w:noVBand="1"/>
      </w:tblPr>
      <w:tblGrid>
        <w:gridCol w:w="1511"/>
        <w:gridCol w:w="1152"/>
        <w:gridCol w:w="3362"/>
        <w:gridCol w:w="996"/>
        <w:gridCol w:w="4229"/>
      </w:tblGrid>
      <w:tr w:rsidR="00B828AA" w:rsidRPr="00135707" w14:paraId="68C65922" w14:textId="77777777" w:rsidTr="00FD6CB8">
        <w:trPr>
          <w:trHeight w:val="431"/>
        </w:trPr>
        <w:tc>
          <w:tcPr>
            <w:tcW w:w="2663" w:type="dxa"/>
            <w:gridSpan w:val="2"/>
            <w:tcBorders>
              <w:top w:val="nil"/>
              <w:left w:val="nil"/>
              <w:bottom w:val="nil"/>
              <w:right w:val="nil"/>
            </w:tcBorders>
            <w:vAlign w:val="bottom"/>
          </w:tcPr>
          <w:p w14:paraId="5365E638" w14:textId="77777777" w:rsidR="00B828AA" w:rsidRPr="00135707" w:rsidRDefault="00B828AA" w:rsidP="00B305B9">
            <w:r w:rsidRPr="00135707">
              <w:rPr>
                <w:b/>
              </w:rPr>
              <w:t>Department/School:</w:t>
            </w:r>
          </w:p>
        </w:tc>
        <w:tc>
          <w:tcPr>
            <w:tcW w:w="8587" w:type="dxa"/>
            <w:gridSpan w:val="3"/>
            <w:tcBorders>
              <w:top w:val="single" w:sz="4" w:space="0" w:color="auto"/>
              <w:left w:val="nil"/>
              <w:bottom w:val="single" w:sz="4" w:space="0" w:color="auto"/>
              <w:right w:val="nil"/>
            </w:tcBorders>
            <w:vAlign w:val="bottom"/>
          </w:tcPr>
          <w:p w14:paraId="073DCBF6" w14:textId="0102C64B" w:rsidR="00B828AA" w:rsidRPr="00135707" w:rsidRDefault="00B828AA" w:rsidP="00B305B9">
            <w:r>
              <w:fldChar w:fldCharType="begin">
                <w:ffData>
                  <w:name w:val="Text2"/>
                  <w:enabled/>
                  <w:calcOnExit w:val="0"/>
                  <w:textInput/>
                </w:ffData>
              </w:fldChar>
            </w:r>
            <w:r>
              <w:instrText xml:space="preserve"> FORMTEXT </w:instrText>
            </w:r>
            <w:r>
              <w:fldChar w:fldCharType="separate"/>
            </w:r>
            <w:r w:rsidR="00AB675E">
              <w:rPr>
                <w:noProof/>
              </w:rPr>
              <w:t> </w:t>
            </w:r>
            <w:r w:rsidR="00AB675E">
              <w:rPr>
                <w:noProof/>
              </w:rPr>
              <w:t> </w:t>
            </w:r>
            <w:r w:rsidR="00AB675E">
              <w:rPr>
                <w:noProof/>
              </w:rPr>
              <w:t> </w:t>
            </w:r>
            <w:r w:rsidR="00AB675E">
              <w:rPr>
                <w:noProof/>
              </w:rPr>
              <w:t> </w:t>
            </w:r>
            <w:r w:rsidR="00AB675E">
              <w:rPr>
                <w:noProof/>
              </w:rPr>
              <w:t> </w:t>
            </w:r>
            <w:r>
              <w:fldChar w:fldCharType="end"/>
            </w:r>
          </w:p>
        </w:tc>
      </w:tr>
      <w:tr w:rsidR="00B828AA" w:rsidRPr="00135707" w14:paraId="2DEEE860" w14:textId="77777777" w:rsidTr="00FD6CB8">
        <w:trPr>
          <w:trHeight w:val="413"/>
        </w:trPr>
        <w:tc>
          <w:tcPr>
            <w:tcW w:w="1511" w:type="dxa"/>
            <w:tcBorders>
              <w:top w:val="nil"/>
              <w:left w:val="nil"/>
              <w:bottom w:val="nil"/>
              <w:right w:val="nil"/>
            </w:tcBorders>
            <w:vAlign w:val="bottom"/>
          </w:tcPr>
          <w:p w14:paraId="1C56531B" w14:textId="77777777" w:rsidR="00B828AA" w:rsidRPr="00135707" w:rsidRDefault="00B828AA" w:rsidP="00B305B9">
            <w:pPr>
              <w:rPr>
                <w:b/>
              </w:rPr>
            </w:pPr>
            <w:r w:rsidRPr="00135707">
              <w:rPr>
                <w:b/>
              </w:rPr>
              <w:t>Name:</w:t>
            </w:r>
          </w:p>
        </w:tc>
        <w:tc>
          <w:tcPr>
            <w:tcW w:w="4514" w:type="dxa"/>
            <w:gridSpan w:val="2"/>
            <w:tcBorders>
              <w:top w:val="nil"/>
              <w:left w:val="nil"/>
              <w:bottom w:val="single" w:sz="4" w:space="0" w:color="auto"/>
              <w:right w:val="nil"/>
            </w:tcBorders>
            <w:vAlign w:val="bottom"/>
          </w:tcPr>
          <w:p w14:paraId="36BEFFE9" w14:textId="134BE012" w:rsidR="00B828AA" w:rsidRPr="00135707" w:rsidRDefault="00B828AA" w:rsidP="00B305B9">
            <w:r>
              <w:fldChar w:fldCharType="begin">
                <w:ffData>
                  <w:name w:val="Text3"/>
                  <w:enabled/>
                  <w:calcOnExit w:val="0"/>
                  <w:textInput/>
                </w:ffData>
              </w:fldChar>
            </w:r>
            <w:r>
              <w:instrText xml:space="preserve"> FORMTEXT </w:instrText>
            </w:r>
            <w:r>
              <w:fldChar w:fldCharType="separate"/>
            </w:r>
            <w:r w:rsidR="00AB675E">
              <w:rPr>
                <w:noProof/>
              </w:rPr>
              <w:t> </w:t>
            </w:r>
            <w:r w:rsidR="00AB675E">
              <w:rPr>
                <w:noProof/>
              </w:rPr>
              <w:t> </w:t>
            </w:r>
            <w:r w:rsidR="00AB675E">
              <w:rPr>
                <w:noProof/>
              </w:rPr>
              <w:t> </w:t>
            </w:r>
            <w:r w:rsidR="00AB675E">
              <w:rPr>
                <w:noProof/>
              </w:rPr>
              <w:t> </w:t>
            </w:r>
            <w:r w:rsidR="00AB675E">
              <w:rPr>
                <w:noProof/>
              </w:rPr>
              <w:t> </w:t>
            </w:r>
            <w:r>
              <w:fldChar w:fldCharType="end"/>
            </w:r>
          </w:p>
        </w:tc>
        <w:tc>
          <w:tcPr>
            <w:tcW w:w="996" w:type="dxa"/>
            <w:tcBorders>
              <w:top w:val="nil"/>
              <w:left w:val="nil"/>
              <w:bottom w:val="nil"/>
              <w:right w:val="nil"/>
            </w:tcBorders>
            <w:vAlign w:val="bottom"/>
          </w:tcPr>
          <w:p w14:paraId="586C63F6" w14:textId="77777777" w:rsidR="00B828AA" w:rsidRPr="00135707" w:rsidRDefault="00B828AA" w:rsidP="00B305B9">
            <w:pPr>
              <w:rPr>
                <w:b/>
              </w:rPr>
            </w:pPr>
            <w:r w:rsidRPr="00135707">
              <w:rPr>
                <w:b/>
              </w:rPr>
              <w:t>U</w:t>
            </w:r>
            <w:r>
              <w:rPr>
                <w:b/>
              </w:rPr>
              <w:t>NID</w:t>
            </w:r>
            <w:r w:rsidRPr="00135707">
              <w:rPr>
                <w:b/>
              </w:rPr>
              <w:t>:</w:t>
            </w:r>
          </w:p>
        </w:tc>
        <w:tc>
          <w:tcPr>
            <w:tcW w:w="4229" w:type="dxa"/>
            <w:tcBorders>
              <w:top w:val="single" w:sz="4" w:space="0" w:color="auto"/>
              <w:left w:val="nil"/>
              <w:bottom w:val="single" w:sz="4" w:space="0" w:color="auto"/>
              <w:right w:val="nil"/>
            </w:tcBorders>
            <w:vAlign w:val="bottom"/>
          </w:tcPr>
          <w:p w14:paraId="5143B7CC" w14:textId="0596A3CA" w:rsidR="00B828AA" w:rsidRPr="00135707" w:rsidRDefault="00B828AA" w:rsidP="00B305B9">
            <w:r>
              <w:fldChar w:fldCharType="begin">
                <w:ffData>
                  <w:name w:val="Text4"/>
                  <w:enabled/>
                  <w:calcOnExit w:val="0"/>
                  <w:textInput/>
                </w:ffData>
              </w:fldChar>
            </w:r>
            <w:r>
              <w:instrText xml:space="preserve"> FORMTEXT </w:instrText>
            </w:r>
            <w:r>
              <w:fldChar w:fldCharType="separate"/>
            </w:r>
            <w:r w:rsidR="00AB675E">
              <w:rPr>
                <w:noProof/>
              </w:rPr>
              <w:t> </w:t>
            </w:r>
            <w:r w:rsidR="00AB675E">
              <w:rPr>
                <w:noProof/>
              </w:rPr>
              <w:t> </w:t>
            </w:r>
            <w:r w:rsidR="00AB675E">
              <w:rPr>
                <w:noProof/>
              </w:rPr>
              <w:t> </w:t>
            </w:r>
            <w:r w:rsidR="00AB675E">
              <w:rPr>
                <w:noProof/>
              </w:rPr>
              <w:t> </w:t>
            </w:r>
            <w:r w:rsidR="00AB675E">
              <w:rPr>
                <w:noProof/>
              </w:rPr>
              <w:t> </w:t>
            </w:r>
            <w:r>
              <w:fldChar w:fldCharType="end"/>
            </w:r>
          </w:p>
        </w:tc>
      </w:tr>
    </w:tbl>
    <w:p w14:paraId="308758C9" w14:textId="351DAA58" w:rsidR="00B828AA" w:rsidRPr="006D2E84" w:rsidRDefault="00B828AA" w:rsidP="00EF5A19">
      <w:pPr>
        <w:spacing w:line="259" w:lineRule="auto"/>
        <w:rPr>
          <w:b/>
          <w:bCs/>
          <w:color w:val="000000"/>
          <w:sz w:val="16"/>
          <w:szCs w:val="16"/>
          <w:u w:val="single"/>
        </w:rPr>
      </w:pPr>
    </w:p>
    <w:tbl>
      <w:tblPr>
        <w:tblStyle w:val="TableGrid"/>
        <w:tblW w:w="11250" w:type="dxa"/>
        <w:tblInd w:w="-360" w:type="dxa"/>
        <w:tblLook w:val="04A0" w:firstRow="1" w:lastRow="0" w:firstColumn="1" w:lastColumn="0" w:noHBand="0" w:noVBand="1"/>
      </w:tblPr>
      <w:tblGrid>
        <w:gridCol w:w="11250"/>
      </w:tblGrid>
      <w:tr w:rsidR="00F40CFE" w:rsidRPr="00702B85" w14:paraId="3F4E2DBA" w14:textId="77777777" w:rsidTr="00FD6CB8">
        <w:trPr>
          <w:trHeight w:val="549"/>
        </w:trPr>
        <w:tc>
          <w:tcPr>
            <w:tcW w:w="11250" w:type="dxa"/>
            <w:tcBorders>
              <w:top w:val="nil"/>
              <w:left w:val="nil"/>
              <w:bottom w:val="nil"/>
              <w:right w:val="nil"/>
            </w:tcBorders>
          </w:tcPr>
          <w:p w14:paraId="3EB430D4" w14:textId="2383880E" w:rsidR="00F40CFE" w:rsidRDefault="00F40CFE" w:rsidP="00B305B9">
            <w:pPr>
              <w:rPr>
                <w:b/>
              </w:rPr>
            </w:pPr>
            <w:r>
              <w:rPr>
                <w:b/>
              </w:rPr>
              <w:t>Original Sabbatical Award Information</w:t>
            </w:r>
          </w:p>
          <w:p w14:paraId="29190128" w14:textId="12BAEB23" w:rsidR="00F40CFE" w:rsidRPr="003D1695" w:rsidRDefault="00F40CFE" w:rsidP="00F40CFE">
            <w:pPr>
              <w:ind w:left="720"/>
              <w:rPr>
                <w:bCs/>
                <w:sz w:val="22"/>
                <w:szCs w:val="22"/>
              </w:rPr>
            </w:pPr>
            <w:r w:rsidRPr="003D1695">
              <w:rPr>
                <w:bCs/>
                <w:sz w:val="22"/>
                <w:szCs w:val="22"/>
              </w:rPr>
              <w:t>Date when original sabbatical was to occur</w:t>
            </w:r>
            <w:r w:rsidR="003D1695" w:rsidRPr="003D1695">
              <w:rPr>
                <w:bCs/>
                <w:sz w:val="22"/>
                <w:szCs w:val="22"/>
              </w:rPr>
              <w:t xml:space="preserve"> [semester(s) and academic year]</w:t>
            </w:r>
            <w:r w:rsidRPr="003D1695">
              <w:rPr>
                <w:bCs/>
                <w:sz w:val="22"/>
                <w:szCs w:val="22"/>
              </w:rPr>
              <w:t xml:space="preserve">:  </w:t>
            </w:r>
            <w:r w:rsidRPr="003D1695">
              <w:rPr>
                <w:bCs/>
                <w:sz w:val="22"/>
                <w:szCs w:val="22"/>
              </w:rPr>
              <w:fldChar w:fldCharType="begin">
                <w:ffData>
                  <w:name w:val="Text70"/>
                  <w:enabled/>
                  <w:calcOnExit w:val="0"/>
                  <w:textInput/>
                </w:ffData>
              </w:fldChar>
            </w:r>
            <w:bookmarkStart w:id="0" w:name="Text70"/>
            <w:r w:rsidRPr="003D1695">
              <w:rPr>
                <w:bCs/>
                <w:sz w:val="22"/>
                <w:szCs w:val="22"/>
              </w:rPr>
              <w:instrText xml:space="preserve"> FORMTEXT </w:instrText>
            </w:r>
            <w:r w:rsidRPr="003D1695">
              <w:rPr>
                <w:bCs/>
                <w:sz w:val="22"/>
                <w:szCs w:val="22"/>
              </w:rPr>
            </w:r>
            <w:r w:rsidRPr="003D1695">
              <w:rPr>
                <w:bCs/>
                <w:sz w:val="22"/>
                <w:szCs w:val="22"/>
              </w:rPr>
              <w:fldChar w:fldCharType="separate"/>
            </w:r>
            <w:r w:rsidR="00AB675E">
              <w:rPr>
                <w:bCs/>
                <w:noProof/>
                <w:sz w:val="22"/>
                <w:szCs w:val="22"/>
              </w:rPr>
              <w:t> </w:t>
            </w:r>
            <w:r w:rsidR="00AB675E">
              <w:rPr>
                <w:bCs/>
                <w:noProof/>
                <w:sz w:val="22"/>
                <w:szCs w:val="22"/>
              </w:rPr>
              <w:t> </w:t>
            </w:r>
            <w:r w:rsidR="00AB675E">
              <w:rPr>
                <w:bCs/>
                <w:noProof/>
                <w:sz w:val="22"/>
                <w:szCs w:val="22"/>
              </w:rPr>
              <w:t> </w:t>
            </w:r>
            <w:r w:rsidR="00AB675E">
              <w:rPr>
                <w:bCs/>
                <w:noProof/>
                <w:sz w:val="22"/>
                <w:szCs w:val="22"/>
              </w:rPr>
              <w:t> </w:t>
            </w:r>
            <w:r w:rsidR="00AB675E">
              <w:rPr>
                <w:bCs/>
                <w:noProof/>
                <w:sz w:val="22"/>
                <w:szCs w:val="22"/>
              </w:rPr>
              <w:t> </w:t>
            </w:r>
            <w:r w:rsidRPr="003D1695">
              <w:rPr>
                <w:bCs/>
                <w:sz w:val="22"/>
                <w:szCs w:val="22"/>
              </w:rPr>
              <w:fldChar w:fldCharType="end"/>
            </w:r>
            <w:bookmarkEnd w:id="0"/>
          </w:p>
        </w:tc>
      </w:tr>
      <w:tr w:rsidR="00132470" w:rsidRPr="00702B85" w14:paraId="75D8E821" w14:textId="77777777" w:rsidTr="00FD6CB8">
        <w:trPr>
          <w:trHeight w:val="998"/>
        </w:trPr>
        <w:tc>
          <w:tcPr>
            <w:tcW w:w="11250" w:type="dxa"/>
            <w:tcBorders>
              <w:top w:val="nil"/>
              <w:left w:val="nil"/>
              <w:bottom w:val="nil"/>
              <w:right w:val="nil"/>
            </w:tcBorders>
          </w:tcPr>
          <w:p w14:paraId="6B37EF3F" w14:textId="77777777" w:rsidR="00F40CFE" w:rsidRDefault="00F40CFE" w:rsidP="00B305B9">
            <w:pPr>
              <w:rPr>
                <w:b/>
              </w:rPr>
            </w:pPr>
            <w:r>
              <w:rPr>
                <w:b/>
              </w:rPr>
              <w:t xml:space="preserve">New </w:t>
            </w:r>
            <w:r w:rsidR="00132470" w:rsidRPr="00DD1248">
              <w:rPr>
                <w:b/>
              </w:rPr>
              <w:t>Sabbatical Timeframe</w:t>
            </w:r>
            <w:r w:rsidR="00132470" w:rsidRPr="00135707">
              <w:rPr>
                <w:b/>
              </w:rPr>
              <w:t xml:space="preserve"> </w:t>
            </w:r>
          </w:p>
          <w:p w14:paraId="43AB9DFC" w14:textId="0C3F15E7" w:rsidR="00132470" w:rsidRPr="00F40CFE" w:rsidRDefault="00132470" w:rsidP="00B305B9">
            <w:pPr>
              <w:rPr>
                <w:b/>
                <w:sz w:val="20"/>
                <w:szCs w:val="20"/>
              </w:rPr>
            </w:pPr>
            <w:r w:rsidRPr="00F40CFE">
              <w:rPr>
                <w:bCs/>
                <w:sz w:val="20"/>
                <w:szCs w:val="20"/>
              </w:rPr>
              <w:t>(A faculty sabbatical leave may be taken for one or two semesters, or for one, two, three, or four half-semester “sessions.”):</w:t>
            </w:r>
          </w:p>
          <w:p w14:paraId="3CF4C6F1" w14:textId="273171FB" w:rsidR="0095107C" w:rsidRDefault="0099412F" w:rsidP="0095107C">
            <w:pPr>
              <w:ind w:left="720"/>
              <w:rPr>
                <w:sz w:val="22"/>
                <w:szCs w:val="22"/>
              </w:rPr>
            </w:pPr>
            <w:sdt>
              <w:sdtPr>
                <w:rPr>
                  <w:sz w:val="22"/>
                  <w:szCs w:val="22"/>
                </w:rPr>
                <w:id w:val="2120713652"/>
                <w14:checkbox>
                  <w14:checked w14:val="0"/>
                  <w14:checkedState w14:val="2612" w14:font="MS Gothic"/>
                  <w14:uncheckedState w14:val="2610" w14:font="MS Gothic"/>
                </w14:checkbox>
              </w:sdtPr>
              <w:sdtEndPr/>
              <w:sdtContent>
                <w:r w:rsidR="00132470">
                  <w:rPr>
                    <w:rFonts w:ascii="MS Gothic" w:eastAsia="MS Gothic" w:hAnsi="MS Gothic" w:hint="eastAsia"/>
                    <w:sz w:val="22"/>
                    <w:szCs w:val="22"/>
                  </w:rPr>
                  <w:t>☐</w:t>
                </w:r>
              </w:sdtContent>
            </w:sdt>
            <w:r w:rsidR="00132470" w:rsidRPr="00702B85">
              <w:rPr>
                <w:sz w:val="22"/>
                <w:szCs w:val="22"/>
              </w:rPr>
              <w:t xml:space="preserve"> Fall Semester  </w:t>
            </w:r>
            <w:sdt>
              <w:sdtPr>
                <w:rPr>
                  <w:sz w:val="22"/>
                  <w:szCs w:val="22"/>
                </w:rPr>
                <w:id w:val="-1309079201"/>
                <w14:checkbox>
                  <w14:checked w14:val="0"/>
                  <w14:checkedState w14:val="2612" w14:font="MS Gothic"/>
                  <w14:uncheckedState w14:val="2610" w14:font="MS Gothic"/>
                </w14:checkbox>
              </w:sdtPr>
              <w:sdtEndPr/>
              <w:sdtContent>
                <w:r w:rsidR="00132470">
                  <w:rPr>
                    <w:rFonts w:ascii="MS Gothic" w:eastAsia="MS Gothic" w:hAnsi="MS Gothic" w:hint="eastAsia"/>
                    <w:sz w:val="22"/>
                    <w:szCs w:val="22"/>
                  </w:rPr>
                  <w:t>☐</w:t>
                </w:r>
              </w:sdtContent>
            </w:sdt>
            <w:r w:rsidR="00132470" w:rsidRPr="00702B85">
              <w:rPr>
                <w:sz w:val="22"/>
                <w:szCs w:val="22"/>
              </w:rPr>
              <w:t xml:space="preserve"> Spring Semester  </w:t>
            </w:r>
            <w:sdt>
              <w:sdtPr>
                <w:rPr>
                  <w:sz w:val="22"/>
                  <w:szCs w:val="22"/>
                </w:rPr>
                <w:id w:val="-814182774"/>
                <w14:checkbox>
                  <w14:checked w14:val="0"/>
                  <w14:checkedState w14:val="2612" w14:font="MS Gothic"/>
                  <w14:uncheckedState w14:val="2610" w14:font="MS Gothic"/>
                </w14:checkbox>
              </w:sdtPr>
              <w:sdtEndPr/>
              <w:sdtContent>
                <w:r w:rsidR="0095107C">
                  <w:rPr>
                    <w:rFonts w:ascii="MS Gothic" w:eastAsia="MS Gothic" w:hAnsi="MS Gothic" w:hint="eastAsia"/>
                    <w:sz w:val="22"/>
                    <w:szCs w:val="22"/>
                  </w:rPr>
                  <w:t>☐</w:t>
                </w:r>
              </w:sdtContent>
            </w:sdt>
            <w:r w:rsidR="00132470" w:rsidRPr="00702B85">
              <w:rPr>
                <w:sz w:val="22"/>
                <w:szCs w:val="22"/>
              </w:rPr>
              <w:t xml:space="preserve"> </w:t>
            </w:r>
            <w:r w:rsidR="0095107C">
              <w:rPr>
                <w:sz w:val="22"/>
                <w:szCs w:val="22"/>
              </w:rPr>
              <w:t xml:space="preserve">Full </w:t>
            </w:r>
            <w:r w:rsidR="00132470" w:rsidRPr="00702B85">
              <w:rPr>
                <w:sz w:val="22"/>
                <w:szCs w:val="22"/>
              </w:rPr>
              <w:t xml:space="preserve">Academic Year  </w:t>
            </w:r>
            <w:sdt>
              <w:sdtPr>
                <w:rPr>
                  <w:sz w:val="22"/>
                  <w:szCs w:val="22"/>
                </w:rPr>
                <w:id w:val="-1478603151"/>
                <w14:checkbox>
                  <w14:checked w14:val="0"/>
                  <w14:checkedState w14:val="2612" w14:font="MS Gothic"/>
                  <w14:uncheckedState w14:val="2610" w14:font="MS Gothic"/>
                </w14:checkbox>
              </w:sdtPr>
              <w:sdtEndPr/>
              <w:sdtContent>
                <w:r w:rsidR="00132470">
                  <w:rPr>
                    <w:rFonts w:ascii="MS Gothic" w:eastAsia="MS Gothic" w:hAnsi="MS Gothic" w:hint="eastAsia"/>
                    <w:sz w:val="22"/>
                    <w:szCs w:val="22"/>
                  </w:rPr>
                  <w:t>☐</w:t>
                </w:r>
              </w:sdtContent>
            </w:sdt>
            <w:r w:rsidR="0095107C">
              <w:rPr>
                <w:sz w:val="22"/>
                <w:szCs w:val="22"/>
              </w:rPr>
              <w:t xml:space="preserve"> </w:t>
            </w:r>
            <w:r w:rsidR="00132470" w:rsidRPr="00702B85">
              <w:rPr>
                <w:sz w:val="22"/>
                <w:szCs w:val="22"/>
              </w:rPr>
              <w:t>Other_</w:t>
            </w:r>
            <w:r w:rsidR="00132470" w:rsidRPr="001C1698">
              <w:rPr>
                <w:sz w:val="22"/>
                <w:szCs w:val="22"/>
                <w:u w:val="single"/>
              </w:rPr>
              <w:fldChar w:fldCharType="begin">
                <w:ffData>
                  <w:name w:val="Text16"/>
                  <w:enabled/>
                  <w:calcOnExit w:val="0"/>
                  <w:textInput/>
                </w:ffData>
              </w:fldChar>
            </w:r>
            <w:r w:rsidR="00132470" w:rsidRPr="001C1698">
              <w:rPr>
                <w:sz w:val="22"/>
                <w:szCs w:val="22"/>
                <w:u w:val="single"/>
              </w:rPr>
              <w:instrText xml:space="preserve"> FORMTEXT </w:instrText>
            </w:r>
            <w:r w:rsidR="00132470" w:rsidRPr="001C1698">
              <w:rPr>
                <w:sz w:val="22"/>
                <w:szCs w:val="22"/>
                <w:u w:val="single"/>
              </w:rPr>
            </w:r>
            <w:r w:rsidR="00132470" w:rsidRPr="001C1698">
              <w:rPr>
                <w:sz w:val="22"/>
                <w:szCs w:val="22"/>
                <w:u w:val="single"/>
              </w:rPr>
              <w:fldChar w:fldCharType="separate"/>
            </w:r>
            <w:r w:rsidR="00AB675E">
              <w:rPr>
                <w:noProof/>
                <w:sz w:val="22"/>
                <w:szCs w:val="22"/>
                <w:u w:val="single"/>
              </w:rPr>
              <w:t> </w:t>
            </w:r>
            <w:r w:rsidR="00AB675E">
              <w:rPr>
                <w:noProof/>
                <w:sz w:val="22"/>
                <w:szCs w:val="22"/>
                <w:u w:val="single"/>
              </w:rPr>
              <w:t> </w:t>
            </w:r>
            <w:r w:rsidR="00AB675E">
              <w:rPr>
                <w:noProof/>
                <w:sz w:val="22"/>
                <w:szCs w:val="22"/>
                <w:u w:val="single"/>
              </w:rPr>
              <w:t> </w:t>
            </w:r>
            <w:r w:rsidR="00AB675E">
              <w:rPr>
                <w:noProof/>
                <w:sz w:val="22"/>
                <w:szCs w:val="22"/>
                <w:u w:val="single"/>
              </w:rPr>
              <w:t> </w:t>
            </w:r>
            <w:r w:rsidR="00AB675E">
              <w:rPr>
                <w:noProof/>
                <w:sz w:val="22"/>
                <w:szCs w:val="22"/>
                <w:u w:val="single"/>
              </w:rPr>
              <w:t> </w:t>
            </w:r>
            <w:r w:rsidR="00132470" w:rsidRPr="001C1698">
              <w:rPr>
                <w:sz w:val="22"/>
                <w:szCs w:val="22"/>
                <w:u w:val="single"/>
              </w:rPr>
              <w:fldChar w:fldCharType="end"/>
            </w:r>
            <w:r w:rsidR="00132470" w:rsidRPr="00520FED">
              <w:rPr>
                <w:sz w:val="22"/>
                <w:szCs w:val="22"/>
              </w:rPr>
              <w:t>_</w:t>
            </w:r>
            <w:r w:rsidR="00132470" w:rsidRPr="00702B85">
              <w:rPr>
                <w:sz w:val="22"/>
                <w:szCs w:val="22"/>
              </w:rPr>
              <w:t>____________</w:t>
            </w:r>
          </w:p>
          <w:p w14:paraId="49AE95EE" w14:textId="0BCAD434" w:rsidR="0095107C" w:rsidRDefault="0095107C" w:rsidP="0095107C">
            <w:pPr>
              <w:ind w:left="720"/>
              <w:rPr>
                <w:sz w:val="22"/>
                <w:szCs w:val="22"/>
              </w:rPr>
            </w:pPr>
            <w:r>
              <w:rPr>
                <w:sz w:val="22"/>
                <w:szCs w:val="22"/>
              </w:rPr>
              <w:t xml:space="preserve">Academic Year </w:t>
            </w:r>
            <w:r w:rsidR="003D1695">
              <w:rPr>
                <w:sz w:val="22"/>
                <w:szCs w:val="22"/>
              </w:rPr>
              <w:t xml:space="preserve">when </w:t>
            </w:r>
            <w:r>
              <w:rPr>
                <w:sz w:val="22"/>
                <w:szCs w:val="22"/>
              </w:rPr>
              <w:t>Sabbatical</w:t>
            </w:r>
            <w:r w:rsidR="003D1695">
              <w:rPr>
                <w:sz w:val="22"/>
                <w:szCs w:val="22"/>
              </w:rPr>
              <w:t xml:space="preserve"> will now take place</w:t>
            </w:r>
            <w:r>
              <w:rPr>
                <w:sz w:val="22"/>
                <w:szCs w:val="22"/>
              </w:rPr>
              <w:t xml:space="preserve">: </w:t>
            </w:r>
            <w:r>
              <w:rPr>
                <w:sz w:val="22"/>
                <w:szCs w:val="22"/>
              </w:rPr>
              <w:fldChar w:fldCharType="begin">
                <w:ffData>
                  <w:name w:val="Text71"/>
                  <w:enabled/>
                  <w:calcOnExit w:val="0"/>
                  <w:textInput/>
                </w:ffData>
              </w:fldChar>
            </w:r>
            <w:bookmarkStart w:id="1" w:name="Text71"/>
            <w:r>
              <w:rPr>
                <w:sz w:val="22"/>
                <w:szCs w:val="22"/>
              </w:rPr>
              <w:instrText xml:space="preserve"> FORMTEXT </w:instrText>
            </w:r>
            <w:r>
              <w:rPr>
                <w:sz w:val="22"/>
                <w:szCs w:val="22"/>
              </w:rPr>
            </w:r>
            <w:r>
              <w:rPr>
                <w:sz w:val="22"/>
                <w:szCs w:val="22"/>
              </w:rPr>
              <w:fldChar w:fldCharType="separate"/>
            </w:r>
            <w:r w:rsidR="00AB675E">
              <w:rPr>
                <w:noProof/>
                <w:sz w:val="22"/>
                <w:szCs w:val="22"/>
              </w:rPr>
              <w:t> </w:t>
            </w:r>
            <w:r w:rsidR="00AB675E">
              <w:rPr>
                <w:noProof/>
                <w:sz w:val="22"/>
                <w:szCs w:val="22"/>
              </w:rPr>
              <w:t> </w:t>
            </w:r>
            <w:r w:rsidR="00AB675E">
              <w:rPr>
                <w:noProof/>
                <w:sz w:val="22"/>
                <w:szCs w:val="22"/>
              </w:rPr>
              <w:t> </w:t>
            </w:r>
            <w:r w:rsidR="00AB675E">
              <w:rPr>
                <w:noProof/>
                <w:sz w:val="22"/>
                <w:szCs w:val="22"/>
              </w:rPr>
              <w:t> </w:t>
            </w:r>
            <w:r w:rsidR="00AB675E">
              <w:rPr>
                <w:noProof/>
                <w:sz w:val="22"/>
                <w:szCs w:val="22"/>
              </w:rPr>
              <w:t> </w:t>
            </w:r>
            <w:r>
              <w:rPr>
                <w:sz w:val="22"/>
                <w:szCs w:val="22"/>
              </w:rPr>
              <w:fldChar w:fldCharType="end"/>
            </w:r>
            <w:bookmarkEnd w:id="1"/>
          </w:p>
          <w:p w14:paraId="17059C6D" w14:textId="77777777" w:rsidR="003D1695" w:rsidRDefault="003D1695" w:rsidP="003D1695">
            <w:pPr>
              <w:rPr>
                <w:sz w:val="22"/>
                <w:szCs w:val="22"/>
              </w:rPr>
            </w:pPr>
          </w:p>
          <w:p w14:paraId="29D89BAC" w14:textId="5D636753" w:rsidR="003D1695" w:rsidRPr="00702B85" w:rsidRDefault="003D1695" w:rsidP="003D1695">
            <w:pPr>
              <w:rPr>
                <w:sz w:val="22"/>
                <w:szCs w:val="22"/>
              </w:rPr>
            </w:pPr>
            <w:r>
              <w:rPr>
                <w:sz w:val="22"/>
                <w:szCs w:val="22"/>
              </w:rPr>
              <w:t>Please attach documentation that the department chair and dean have approved both the deferral and the new timeframe</w:t>
            </w:r>
          </w:p>
        </w:tc>
      </w:tr>
    </w:tbl>
    <w:p w14:paraId="34A86BDC" w14:textId="77777777" w:rsidR="003D1695" w:rsidRPr="006D2E84" w:rsidRDefault="003D1695" w:rsidP="00B455AF">
      <w:pPr>
        <w:rPr>
          <w:sz w:val="16"/>
          <w:szCs w:val="16"/>
        </w:rPr>
      </w:pPr>
    </w:p>
    <w:tbl>
      <w:tblPr>
        <w:tblStyle w:val="TableGrid"/>
        <w:tblW w:w="11250" w:type="dxa"/>
        <w:tblInd w:w="-360" w:type="dxa"/>
        <w:tblLook w:val="04A0" w:firstRow="1" w:lastRow="0" w:firstColumn="1" w:lastColumn="0" w:noHBand="0" w:noVBand="1"/>
      </w:tblPr>
      <w:tblGrid>
        <w:gridCol w:w="11250"/>
      </w:tblGrid>
      <w:tr w:rsidR="00F44D46" w:rsidRPr="00135707" w14:paraId="15C07E8A" w14:textId="77777777" w:rsidTr="00FD6CB8">
        <w:trPr>
          <w:trHeight w:val="2060"/>
        </w:trPr>
        <w:tc>
          <w:tcPr>
            <w:tcW w:w="11250" w:type="dxa"/>
            <w:tcBorders>
              <w:top w:val="nil"/>
              <w:left w:val="nil"/>
              <w:bottom w:val="nil"/>
              <w:right w:val="nil"/>
            </w:tcBorders>
          </w:tcPr>
          <w:p w14:paraId="71B1F9F1" w14:textId="77777777" w:rsidR="006D2E84" w:rsidRPr="006D2E84" w:rsidRDefault="006D2E84" w:rsidP="006D2E84">
            <w:pPr>
              <w:rPr>
                <w:sz w:val="21"/>
                <w:szCs w:val="21"/>
              </w:rPr>
            </w:pPr>
            <w:r w:rsidRPr="006D2E84">
              <w:rPr>
                <w:b/>
                <w:sz w:val="21"/>
                <w:szCs w:val="21"/>
              </w:rPr>
              <w:t>Financial Considerations for a Sabbatical Leave:</w:t>
            </w:r>
          </w:p>
          <w:p w14:paraId="53CE8258" w14:textId="77777777" w:rsidR="006D2E84" w:rsidRPr="006D2E84" w:rsidRDefault="006D2E84" w:rsidP="006D2E84">
            <w:pPr>
              <w:ind w:left="245"/>
              <w:rPr>
                <w:rStyle w:val="Hyperlink"/>
                <w:sz w:val="21"/>
                <w:szCs w:val="21"/>
                <w:u w:val="none"/>
              </w:rPr>
            </w:pPr>
            <w:r w:rsidRPr="006D2E84">
              <w:rPr>
                <w:sz w:val="21"/>
                <w:szCs w:val="21"/>
              </w:rPr>
              <w:t xml:space="preserve">Faculty members on sabbatical will receive a reduced salary for the academic year in which the sabbatical is taken, in accordance with </w:t>
            </w:r>
            <w:hyperlink r:id="rId8" w:history="1">
              <w:r w:rsidRPr="006D2E84">
                <w:rPr>
                  <w:rStyle w:val="Hyperlink"/>
                  <w:sz w:val="21"/>
                  <w:szCs w:val="21"/>
                </w:rPr>
                <w:t>Policy 6-314</w:t>
              </w:r>
            </w:hyperlink>
            <w:r w:rsidRPr="006D2E84">
              <w:rPr>
                <w:sz w:val="21"/>
                <w:szCs w:val="21"/>
              </w:rPr>
              <w:t xml:space="preserve"> (e.g., one teaching semester of sabbatical = reduction to 95% of annual base salary* and two teaching semesters of sabbatical = reduction to 80% of annual base salary*).</w:t>
            </w:r>
            <w:r w:rsidRPr="006D2E84">
              <w:rPr>
                <w:rStyle w:val="Hyperlink"/>
                <w:sz w:val="21"/>
                <w:szCs w:val="21"/>
              </w:rPr>
              <w:t xml:space="preserve"> </w:t>
            </w:r>
          </w:p>
          <w:p w14:paraId="346B441C" w14:textId="77777777" w:rsidR="006D2E84" w:rsidRPr="006D2E84" w:rsidRDefault="006D2E84" w:rsidP="006D2E84">
            <w:pPr>
              <w:ind w:left="245"/>
              <w:rPr>
                <w:sz w:val="16"/>
                <w:szCs w:val="16"/>
              </w:rPr>
            </w:pPr>
          </w:p>
          <w:p w14:paraId="1220AD5B" w14:textId="77777777" w:rsidR="006D2E84" w:rsidRPr="006D2E84" w:rsidRDefault="006D2E84" w:rsidP="006D2E84">
            <w:pPr>
              <w:ind w:left="245"/>
              <w:rPr>
                <w:sz w:val="21"/>
                <w:szCs w:val="21"/>
              </w:rPr>
            </w:pPr>
            <w:r w:rsidRPr="006D2E84">
              <w:rPr>
                <w:sz w:val="21"/>
                <w:szCs w:val="21"/>
              </w:rPr>
              <w:t>There are limits on the </w:t>
            </w:r>
            <w:r w:rsidRPr="006D2E84">
              <w:rPr>
                <w:i/>
                <w:iCs/>
                <w:sz w:val="21"/>
                <w:szCs w:val="21"/>
              </w:rPr>
              <w:t>total</w:t>
            </w:r>
            <w:r w:rsidRPr="006D2E84">
              <w:rPr>
                <w:sz w:val="21"/>
                <w:szCs w:val="21"/>
              </w:rPr>
              <w:t xml:space="preserve"> salary a faculty member may earn while on sabbatical. </w:t>
            </w:r>
            <w:hyperlink r:id="rId9" w:anchor="p-200.430(h)(7)" w:history="1">
              <w:r w:rsidRPr="006D2E84">
                <w:rPr>
                  <w:rStyle w:val="Hyperlink"/>
                  <w:sz w:val="21"/>
                  <w:szCs w:val="21"/>
                </w:rPr>
                <w:t>Federal Uniform Guidance Subpart E</w:t>
              </w:r>
            </w:hyperlink>
            <w:r w:rsidRPr="006D2E84">
              <w:rPr>
                <w:sz w:val="21"/>
                <w:szCs w:val="21"/>
              </w:rPr>
              <w:t xml:space="preserve"> allows for a maximum of 100% of annual base salary from any source of funds at the University (i.e., funds 1001, 2XXX, 5000, 6XXX). Salary received by a faculty member from any source outside the University is subject to University </w:t>
            </w:r>
            <w:hyperlink r:id="rId10" w:history="1">
              <w:r w:rsidRPr="006D2E84">
                <w:rPr>
                  <w:rStyle w:val="Hyperlink"/>
                  <w:sz w:val="21"/>
                  <w:szCs w:val="21"/>
                </w:rPr>
                <w:t>Policy 6-314</w:t>
              </w:r>
            </w:hyperlink>
            <w:r w:rsidRPr="006D2E84">
              <w:rPr>
                <w:sz w:val="21"/>
                <w:szCs w:val="21"/>
              </w:rPr>
              <w:t>, which limits salary paid from university funds combined with salary paid from outside sources to 110% of the annual base salary. The university will reduce the amount of sabbatical salary it pays accordingly if a faculty member receives additional salary from any outside sources that result in total salary received exceeding 110% of the faculty members annual base salary.</w:t>
            </w:r>
          </w:p>
          <w:p w14:paraId="0AA744F8" w14:textId="77777777" w:rsidR="006D2E84" w:rsidRPr="006D2E84" w:rsidRDefault="006D2E84" w:rsidP="006D2E84">
            <w:pPr>
              <w:ind w:left="245"/>
              <w:rPr>
                <w:sz w:val="16"/>
                <w:szCs w:val="16"/>
              </w:rPr>
            </w:pPr>
          </w:p>
          <w:p w14:paraId="4E0D8774" w14:textId="77777777" w:rsidR="006D2E84" w:rsidRPr="006D2E84" w:rsidRDefault="0099412F" w:rsidP="006D2E84">
            <w:pPr>
              <w:ind w:left="245"/>
              <w:rPr>
                <w:sz w:val="21"/>
                <w:szCs w:val="21"/>
              </w:rPr>
            </w:pPr>
            <w:hyperlink r:id="rId11" w:history="1">
              <w:r w:rsidR="006D2E84" w:rsidRPr="006D2E84">
                <w:rPr>
                  <w:rStyle w:val="Hyperlink"/>
                  <w:sz w:val="21"/>
                  <w:szCs w:val="21"/>
                </w:rPr>
                <w:t>Policy 5-204</w:t>
              </w:r>
            </w:hyperlink>
            <w:r w:rsidR="006D2E84" w:rsidRPr="006D2E84">
              <w:rPr>
                <w:sz w:val="21"/>
                <w:szCs w:val="21"/>
              </w:rPr>
              <w:t xml:space="preserve"> discourages employment activity in addition to full-time University employment – which would include time while on sabbatical – and requires the employee to notify their supervisor of any outside employment activities.</w:t>
            </w:r>
          </w:p>
          <w:p w14:paraId="7812512B" w14:textId="77777777" w:rsidR="006D2E84" w:rsidRPr="006D2E84" w:rsidRDefault="006D2E84" w:rsidP="006D2E84">
            <w:pPr>
              <w:ind w:left="245"/>
              <w:rPr>
                <w:sz w:val="16"/>
                <w:szCs w:val="16"/>
              </w:rPr>
            </w:pPr>
          </w:p>
          <w:p w14:paraId="71C0CB44" w14:textId="77777777" w:rsidR="006D2E84" w:rsidRPr="006D2E84" w:rsidRDefault="006D2E84" w:rsidP="006D2E84">
            <w:pPr>
              <w:ind w:left="245"/>
              <w:rPr>
                <w:i/>
                <w:iCs/>
                <w:sz w:val="21"/>
                <w:szCs w:val="21"/>
              </w:rPr>
            </w:pPr>
            <w:r w:rsidRPr="006D2E84">
              <w:rPr>
                <w:i/>
                <w:iCs/>
                <w:sz w:val="21"/>
                <w:szCs w:val="21"/>
              </w:rPr>
              <w:t xml:space="preserve">*Base Salary – Total compensation approved in advance as the amount payable to an Employee from funds administered by the University for normal and expected working time and effort, not in excess of 100% of full time. </w:t>
            </w:r>
          </w:p>
          <w:p w14:paraId="0C42D83B" w14:textId="77777777" w:rsidR="006D2E84" w:rsidRPr="006D2E84" w:rsidRDefault="006D2E84" w:rsidP="006D2E84">
            <w:pPr>
              <w:ind w:left="245"/>
              <w:rPr>
                <w:sz w:val="16"/>
                <w:szCs w:val="16"/>
              </w:rPr>
            </w:pPr>
          </w:p>
          <w:p w14:paraId="7B6E11E4" w14:textId="77777777" w:rsidR="006D2E84" w:rsidRPr="006D2E84" w:rsidRDefault="006D2E84" w:rsidP="006D2E84">
            <w:pPr>
              <w:rPr>
                <w:b/>
                <w:sz w:val="21"/>
                <w:szCs w:val="21"/>
              </w:rPr>
            </w:pPr>
            <w:r w:rsidRPr="006D2E84">
              <w:rPr>
                <w:b/>
                <w:sz w:val="21"/>
                <w:szCs w:val="21"/>
              </w:rPr>
              <w:t>Reporting Conditions for a Sabbatical Leave:</w:t>
            </w:r>
          </w:p>
          <w:p w14:paraId="48B15C73" w14:textId="77777777" w:rsidR="006D2E84" w:rsidRPr="006D2E84" w:rsidRDefault="0099412F" w:rsidP="006D2E84">
            <w:pPr>
              <w:ind w:left="245"/>
              <w:rPr>
                <w:sz w:val="21"/>
                <w:szCs w:val="21"/>
              </w:rPr>
            </w:pPr>
            <w:hyperlink r:id="rId12" w:history="1">
              <w:r w:rsidR="006D2E84" w:rsidRPr="006D2E84">
                <w:rPr>
                  <w:rStyle w:val="Hyperlink"/>
                  <w:sz w:val="21"/>
                  <w:szCs w:val="21"/>
                </w:rPr>
                <w:t>University policy</w:t>
              </w:r>
            </w:hyperlink>
            <w:r w:rsidR="006D2E84" w:rsidRPr="006D2E84">
              <w:rPr>
                <w:sz w:val="21"/>
                <w:szCs w:val="21"/>
              </w:rPr>
              <w:t xml:space="preserve"> requires that “upon the conclusion of a sabbatical leave, the recipient shall file with the cognizant vice president and dean a report of their activities during the leave and of the extent to which the purposes of the leave were met.”</w:t>
            </w:r>
          </w:p>
          <w:p w14:paraId="57349519" w14:textId="77777777" w:rsidR="006D2E84" w:rsidRPr="006D2E84" w:rsidRDefault="006D2E84" w:rsidP="006D2E84">
            <w:pPr>
              <w:ind w:left="245"/>
              <w:rPr>
                <w:sz w:val="16"/>
                <w:szCs w:val="16"/>
              </w:rPr>
            </w:pPr>
          </w:p>
          <w:p w14:paraId="1748BA73" w14:textId="77777777" w:rsidR="006D2E84" w:rsidRPr="006D2E84" w:rsidRDefault="006D2E84" w:rsidP="006D2E84">
            <w:pPr>
              <w:rPr>
                <w:b/>
                <w:sz w:val="21"/>
                <w:szCs w:val="21"/>
              </w:rPr>
            </w:pPr>
            <w:r w:rsidRPr="006D2E84">
              <w:rPr>
                <w:b/>
                <w:sz w:val="21"/>
                <w:szCs w:val="21"/>
              </w:rPr>
              <w:t>Obligation to Return to the University after a Sabbatical Leave:</w:t>
            </w:r>
          </w:p>
          <w:p w14:paraId="768BE51B" w14:textId="77777777" w:rsidR="00E51DE0" w:rsidRPr="006D2E84" w:rsidRDefault="0099412F" w:rsidP="006D2E84">
            <w:pPr>
              <w:ind w:left="245"/>
              <w:rPr>
                <w:sz w:val="21"/>
                <w:szCs w:val="21"/>
              </w:rPr>
            </w:pPr>
            <w:hyperlink r:id="rId13" w:history="1">
              <w:r w:rsidR="006D2E84" w:rsidRPr="006D2E84">
                <w:rPr>
                  <w:rStyle w:val="Hyperlink"/>
                  <w:sz w:val="21"/>
                  <w:szCs w:val="21"/>
                </w:rPr>
                <w:t>University policy</w:t>
              </w:r>
            </w:hyperlink>
            <w:r w:rsidR="006D2E84" w:rsidRPr="006D2E84">
              <w:rPr>
                <w:sz w:val="21"/>
                <w:szCs w:val="21"/>
              </w:rPr>
              <w:t xml:space="preserve"> requires that the recipient of a leave “must agree to return to the service of the university after the termination of the leave for a period of time at least equal to the length of the leave. If the leave recipient does not so return, or returns for a shorter period of service than required under this regulation, the university will be entitled to a proportionate refund of the compensation paid by the university during the leave.” </w:t>
            </w:r>
          </w:p>
          <w:p w14:paraId="754C936C" w14:textId="7A324B9E" w:rsidR="006D2E84" w:rsidRPr="006D2E84" w:rsidRDefault="006D2E84" w:rsidP="006D2E84">
            <w:pPr>
              <w:ind w:left="360"/>
              <w:rPr>
                <w:sz w:val="16"/>
                <w:szCs w:val="16"/>
              </w:rPr>
            </w:pPr>
          </w:p>
        </w:tc>
      </w:tr>
      <w:tr w:rsidR="00F44D46" w:rsidRPr="00135707" w14:paraId="1CED67B1" w14:textId="77777777" w:rsidTr="00FD6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9"/>
        </w:trPr>
        <w:tc>
          <w:tcPr>
            <w:tcW w:w="11250" w:type="dxa"/>
            <w:vAlign w:val="bottom"/>
          </w:tcPr>
          <w:p w14:paraId="1C72D615" w14:textId="194E3625" w:rsidR="00BB2322" w:rsidRPr="009D1B52" w:rsidRDefault="00F44D46" w:rsidP="00286FCC">
            <w:pPr>
              <w:rPr>
                <w:b/>
              </w:rPr>
            </w:pPr>
            <w:r w:rsidRPr="009D1B52">
              <w:rPr>
                <w:b/>
              </w:rPr>
              <w:t>I understand and agree to comply with the requirements above.</w:t>
            </w:r>
            <w:r w:rsidR="00BB2322" w:rsidRPr="009D1B52">
              <w:rPr>
                <w:b/>
              </w:rPr>
              <w:t xml:space="preserve"> </w:t>
            </w:r>
            <w:r w:rsidR="001300BC" w:rsidRPr="009D1B52">
              <w:rPr>
                <w:b/>
              </w:rPr>
              <w:t>Specifically, I will do the following:</w:t>
            </w:r>
          </w:p>
          <w:p w14:paraId="5DFE6E2C" w14:textId="77777777" w:rsidR="006D2E84" w:rsidRPr="006D2E84" w:rsidRDefault="006D2E84" w:rsidP="006D2E84">
            <w:pPr>
              <w:pStyle w:val="ListParagraph"/>
              <w:numPr>
                <w:ilvl w:val="0"/>
                <w:numId w:val="3"/>
              </w:numPr>
              <w:spacing w:after="0" w:line="240" w:lineRule="auto"/>
              <w:ind w:left="515" w:hanging="434"/>
              <w:rPr>
                <w:rFonts w:ascii="Times New Roman" w:hAnsi="Times New Roman" w:cs="Times New Roman"/>
                <w:sz w:val="21"/>
                <w:szCs w:val="21"/>
              </w:rPr>
            </w:pPr>
            <w:r w:rsidRPr="006D2E84">
              <w:rPr>
                <w:rFonts w:ascii="Times New Roman" w:hAnsi="Times New Roman" w:cs="Times New Roman"/>
                <w:sz w:val="21"/>
                <w:szCs w:val="21"/>
              </w:rPr>
              <w:t>By May 31</w:t>
            </w:r>
            <w:r w:rsidRPr="006D2E84">
              <w:rPr>
                <w:rFonts w:ascii="Times New Roman" w:hAnsi="Times New Roman" w:cs="Times New Roman"/>
                <w:sz w:val="21"/>
                <w:szCs w:val="21"/>
                <w:vertAlign w:val="superscript"/>
              </w:rPr>
              <w:t>st</w:t>
            </w:r>
            <w:r w:rsidRPr="006D2E84">
              <w:rPr>
                <w:rFonts w:ascii="Times New Roman" w:hAnsi="Times New Roman" w:cs="Times New Roman"/>
                <w:sz w:val="21"/>
                <w:szCs w:val="21"/>
              </w:rPr>
              <w:t xml:space="preserve"> immediately prior to the beginning of the academic year in which my sabbatical will occur, I will submit the Awarded Sabbatical Compensation Form to my department chair. I understand this information is necessary to set up my pay reduction properly for the coming fiscal year. If information changes between May 31</w:t>
            </w:r>
            <w:r w:rsidRPr="006D2E84">
              <w:rPr>
                <w:rFonts w:ascii="Times New Roman" w:hAnsi="Times New Roman" w:cs="Times New Roman"/>
                <w:sz w:val="21"/>
                <w:szCs w:val="21"/>
                <w:vertAlign w:val="superscript"/>
              </w:rPr>
              <w:t>st</w:t>
            </w:r>
            <w:r w:rsidRPr="006D2E84">
              <w:rPr>
                <w:rFonts w:ascii="Times New Roman" w:hAnsi="Times New Roman" w:cs="Times New Roman"/>
                <w:sz w:val="21"/>
                <w:szCs w:val="21"/>
              </w:rPr>
              <w:t xml:space="preserve"> and the start date of my sabbatical, I will submit a </w:t>
            </w:r>
            <w:r w:rsidRPr="006D2E84">
              <w:rPr>
                <w:rFonts w:ascii="Times New Roman" w:hAnsi="Times New Roman" w:cs="Times New Roman"/>
                <w:sz w:val="21"/>
                <w:szCs w:val="21"/>
                <w:u w:val="single"/>
              </w:rPr>
              <w:t>revised</w:t>
            </w:r>
            <w:r w:rsidRPr="006D2E84">
              <w:rPr>
                <w:rFonts w:ascii="Times New Roman" w:hAnsi="Times New Roman" w:cs="Times New Roman"/>
                <w:sz w:val="21"/>
                <w:szCs w:val="21"/>
              </w:rPr>
              <w:t xml:space="preserve"> version of the Awarded Sabbatical Compensation Form.</w:t>
            </w:r>
          </w:p>
          <w:p w14:paraId="04D570F8" w14:textId="77777777" w:rsidR="006D2E84" w:rsidRPr="006D2E84" w:rsidRDefault="006D2E84" w:rsidP="006D2E84">
            <w:pPr>
              <w:pStyle w:val="ListParagraph"/>
              <w:spacing w:after="0" w:line="240" w:lineRule="auto"/>
              <w:ind w:left="794" w:hanging="434"/>
              <w:rPr>
                <w:rFonts w:ascii="Times New Roman" w:hAnsi="Times New Roman" w:cs="Times New Roman"/>
                <w:sz w:val="16"/>
                <w:szCs w:val="16"/>
              </w:rPr>
            </w:pPr>
          </w:p>
          <w:p w14:paraId="0B5B8B8D" w14:textId="77777777" w:rsidR="006D2E84" w:rsidRPr="006D2E84" w:rsidRDefault="006D2E84" w:rsidP="006D2E84">
            <w:pPr>
              <w:pStyle w:val="ListParagraph"/>
              <w:numPr>
                <w:ilvl w:val="0"/>
                <w:numId w:val="3"/>
              </w:numPr>
              <w:spacing w:after="0" w:line="240" w:lineRule="auto"/>
              <w:ind w:left="515" w:hanging="434"/>
              <w:rPr>
                <w:rFonts w:ascii="Times New Roman" w:hAnsi="Times New Roman" w:cs="Times New Roman"/>
                <w:sz w:val="21"/>
                <w:szCs w:val="21"/>
              </w:rPr>
            </w:pPr>
            <w:r w:rsidRPr="006D2E84">
              <w:rPr>
                <w:rFonts w:ascii="Times New Roman" w:hAnsi="Times New Roman" w:cs="Times New Roman"/>
                <w:sz w:val="21"/>
                <w:szCs w:val="21"/>
              </w:rPr>
              <w:t>If I am a Principal Investigator (PI) on a sponsored project and am away from the University, am inactive on the project for more than 90 days, or am reducing my committed effort during my sabbatical, I will notify my department chair and OSP – and, if advised by OSP, contact my funding agency and/or appoint a substitute PI.</w:t>
            </w:r>
          </w:p>
          <w:p w14:paraId="52054F34" w14:textId="77777777" w:rsidR="006D2E84" w:rsidRPr="006D2E84" w:rsidRDefault="006D2E84" w:rsidP="006D2E84">
            <w:pPr>
              <w:ind w:left="794" w:hanging="434"/>
              <w:rPr>
                <w:sz w:val="16"/>
                <w:szCs w:val="16"/>
              </w:rPr>
            </w:pPr>
          </w:p>
          <w:p w14:paraId="14C3219E" w14:textId="30BC5376" w:rsidR="00BB2322" w:rsidRPr="00382A42" w:rsidRDefault="006D2E84" w:rsidP="006D2E84">
            <w:pPr>
              <w:pStyle w:val="ListParagraph"/>
              <w:numPr>
                <w:ilvl w:val="0"/>
                <w:numId w:val="3"/>
              </w:numPr>
              <w:spacing w:after="0" w:line="240" w:lineRule="auto"/>
              <w:ind w:left="515" w:hanging="434"/>
            </w:pPr>
            <w:r w:rsidRPr="006D2E84">
              <w:rPr>
                <w:rFonts w:ascii="Times New Roman" w:hAnsi="Times New Roman" w:cs="Times New Roman"/>
                <w:sz w:val="21"/>
                <w:szCs w:val="21"/>
              </w:rPr>
              <w:t>Within 90 days of the conclusion of my sabbatical leave, I will submit a report of my sabbatical activities to my dean and the Office for Faculty (</w:t>
            </w:r>
            <w:hyperlink r:id="rId14" w:history="1">
              <w:r w:rsidRPr="006D2E84">
                <w:rPr>
                  <w:rStyle w:val="Hyperlink"/>
                  <w:rFonts w:ascii="Times New Roman" w:hAnsi="Times New Roman" w:cs="Times New Roman"/>
                  <w:sz w:val="21"/>
                  <w:szCs w:val="21"/>
                </w:rPr>
                <w:t>officeforfaculty@utah.edu</w:t>
              </w:r>
            </w:hyperlink>
            <w:r w:rsidRPr="006D2E84">
              <w:rPr>
                <w:rFonts w:ascii="Times New Roman" w:hAnsi="Times New Roman" w:cs="Times New Roman"/>
                <w:sz w:val="21"/>
                <w:szCs w:val="21"/>
              </w:rPr>
              <w:t>).</w:t>
            </w:r>
          </w:p>
        </w:tc>
      </w:tr>
    </w:tbl>
    <w:p w14:paraId="78AA1D82" w14:textId="77777777" w:rsidR="001625AA" w:rsidRPr="009D1B52" w:rsidRDefault="001625AA" w:rsidP="00B455AF">
      <w:pPr>
        <w:rPr>
          <w:sz w:val="16"/>
          <w:szCs w:val="16"/>
        </w:rPr>
        <w:sectPr w:rsidR="001625AA" w:rsidRPr="009D1B52" w:rsidSect="00F67FC0">
          <w:headerReference w:type="default" r:id="rId15"/>
          <w:pgSz w:w="12240" w:h="15840"/>
          <w:pgMar w:top="792" w:right="1008" w:bottom="0" w:left="1008" w:header="432" w:footer="144" w:gutter="0"/>
          <w:cols w:space="720"/>
          <w:docGrid w:linePitch="360"/>
        </w:sectPr>
      </w:pPr>
    </w:p>
    <w:tbl>
      <w:tblPr>
        <w:tblStyle w:val="TableGrid"/>
        <w:tblW w:w="1125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4500"/>
        <w:gridCol w:w="2790"/>
      </w:tblGrid>
      <w:tr w:rsidR="00D5347A" w:rsidRPr="00135707" w14:paraId="67D41B89" w14:textId="77777777" w:rsidTr="00FD6CB8">
        <w:trPr>
          <w:trHeight w:val="504"/>
        </w:trPr>
        <w:tc>
          <w:tcPr>
            <w:tcW w:w="3960" w:type="dxa"/>
            <w:tcBorders>
              <w:bottom w:val="single" w:sz="4" w:space="0" w:color="auto"/>
            </w:tcBorders>
            <w:vAlign w:val="bottom"/>
          </w:tcPr>
          <w:p w14:paraId="5AAFBB1B" w14:textId="3C9E8C95" w:rsidR="00D5347A" w:rsidRPr="00135707" w:rsidRDefault="00D5347A" w:rsidP="00FC40C1"/>
        </w:tc>
        <w:tc>
          <w:tcPr>
            <w:tcW w:w="4500" w:type="dxa"/>
            <w:tcBorders>
              <w:bottom w:val="single" w:sz="4" w:space="0" w:color="auto"/>
            </w:tcBorders>
            <w:vAlign w:val="bottom"/>
          </w:tcPr>
          <w:p w14:paraId="591FF761" w14:textId="77777777" w:rsidR="00D5347A" w:rsidRDefault="00D5347A" w:rsidP="00FC40C1"/>
        </w:tc>
        <w:tc>
          <w:tcPr>
            <w:tcW w:w="2790" w:type="dxa"/>
            <w:tcBorders>
              <w:bottom w:val="single" w:sz="4" w:space="0" w:color="auto"/>
            </w:tcBorders>
            <w:vAlign w:val="bottom"/>
          </w:tcPr>
          <w:p w14:paraId="22A9D16E" w14:textId="4FC3EF55" w:rsidR="00D5347A" w:rsidRPr="00135707" w:rsidRDefault="00D5347A" w:rsidP="00D5347A">
            <w:r>
              <w:fldChar w:fldCharType="begin">
                <w:ffData>
                  <w:name w:val="Text69"/>
                  <w:enabled/>
                  <w:calcOnExit w:val="0"/>
                  <w:textInput/>
                </w:ffData>
              </w:fldChar>
            </w:r>
            <w:bookmarkStart w:id="2" w:name="Text69"/>
            <w:r>
              <w:instrText xml:space="preserve"> FORMTEXT </w:instrText>
            </w:r>
            <w:r>
              <w:fldChar w:fldCharType="separate"/>
            </w:r>
            <w:r w:rsidR="00932B9A">
              <w:t> </w:t>
            </w:r>
            <w:r w:rsidR="00932B9A">
              <w:t> </w:t>
            </w:r>
            <w:r w:rsidR="00932B9A">
              <w:t> </w:t>
            </w:r>
            <w:r w:rsidR="00932B9A">
              <w:t> </w:t>
            </w:r>
            <w:r w:rsidR="00932B9A">
              <w:t> </w:t>
            </w:r>
            <w:r>
              <w:fldChar w:fldCharType="end"/>
            </w:r>
            <w:bookmarkEnd w:id="2"/>
          </w:p>
        </w:tc>
      </w:tr>
      <w:tr w:rsidR="00D5347A" w:rsidRPr="00135707" w14:paraId="1C45875B" w14:textId="77777777" w:rsidTr="00FD6CB8">
        <w:tc>
          <w:tcPr>
            <w:tcW w:w="3960" w:type="dxa"/>
            <w:tcBorders>
              <w:top w:val="single" w:sz="4" w:space="0" w:color="auto"/>
            </w:tcBorders>
          </w:tcPr>
          <w:p w14:paraId="4F3147E9" w14:textId="3FDCED51" w:rsidR="00D5347A" w:rsidRPr="00D5347A" w:rsidRDefault="00D5347A" w:rsidP="00B455AF">
            <w:pPr>
              <w:rPr>
                <w:i/>
                <w:sz w:val="22"/>
                <w:szCs w:val="22"/>
              </w:rPr>
            </w:pPr>
            <w:r w:rsidRPr="00D5347A">
              <w:rPr>
                <w:i/>
                <w:sz w:val="22"/>
                <w:szCs w:val="22"/>
              </w:rPr>
              <w:t xml:space="preserve">Printed Name of Applicant </w:t>
            </w:r>
          </w:p>
        </w:tc>
        <w:tc>
          <w:tcPr>
            <w:tcW w:w="4500" w:type="dxa"/>
            <w:tcBorders>
              <w:top w:val="single" w:sz="4" w:space="0" w:color="auto"/>
            </w:tcBorders>
          </w:tcPr>
          <w:p w14:paraId="63FFF637" w14:textId="198901BD" w:rsidR="00D5347A" w:rsidRPr="00D5347A" w:rsidRDefault="00D5347A" w:rsidP="00B455AF">
            <w:pPr>
              <w:rPr>
                <w:i/>
                <w:sz w:val="22"/>
                <w:szCs w:val="22"/>
              </w:rPr>
            </w:pPr>
            <w:r w:rsidRPr="00D5347A">
              <w:rPr>
                <w:i/>
                <w:sz w:val="22"/>
                <w:szCs w:val="22"/>
              </w:rPr>
              <w:t>Faculty Applicant Signature</w:t>
            </w:r>
          </w:p>
        </w:tc>
        <w:tc>
          <w:tcPr>
            <w:tcW w:w="2790" w:type="dxa"/>
            <w:tcBorders>
              <w:top w:val="single" w:sz="4" w:space="0" w:color="auto"/>
            </w:tcBorders>
          </w:tcPr>
          <w:p w14:paraId="30A09A20" w14:textId="3A623109" w:rsidR="00D5347A" w:rsidRPr="00D5347A" w:rsidRDefault="00D5347A" w:rsidP="00B455AF">
            <w:pPr>
              <w:rPr>
                <w:i/>
                <w:sz w:val="22"/>
                <w:szCs w:val="22"/>
              </w:rPr>
            </w:pPr>
            <w:r w:rsidRPr="00D5347A">
              <w:rPr>
                <w:i/>
                <w:sz w:val="22"/>
                <w:szCs w:val="22"/>
              </w:rPr>
              <w:t>Date</w:t>
            </w:r>
          </w:p>
        </w:tc>
      </w:tr>
    </w:tbl>
    <w:p w14:paraId="64954D02" w14:textId="77777777" w:rsidR="00FA2667" w:rsidRDefault="00FA2667" w:rsidP="00682C1C">
      <w:pPr>
        <w:rPr>
          <w:sz w:val="10"/>
          <w:szCs w:val="10"/>
        </w:rPr>
        <w:sectPr w:rsidR="00FA2667" w:rsidSect="002E0BB2">
          <w:type w:val="continuous"/>
          <w:pgSz w:w="12240" w:h="15840"/>
          <w:pgMar w:top="1710" w:right="1008" w:bottom="0" w:left="1008" w:header="432" w:footer="144" w:gutter="0"/>
          <w:cols w:space="720"/>
          <w:formProt w:val="0"/>
          <w:docGrid w:linePitch="360"/>
        </w:sectPr>
      </w:pPr>
    </w:p>
    <w:p w14:paraId="4E7D3F3E" w14:textId="6DD6CD77" w:rsidR="00D111DF" w:rsidRPr="005220C3" w:rsidRDefault="00D111DF" w:rsidP="00682C1C">
      <w:pPr>
        <w:rPr>
          <w:sz w:val="10"/>
          <w:szCs w:val="10"/>
        </w:rPr>
      </w:pPr>
    </w:p>
    <w:sectPr w:rsidR="00D111DF" w:rsidRPr="005220C3" w:rsidSect="00286FCC">
      <w:headerReference w:type="default" r:id="rId16"/>
      <w:type w:val="continuous"/>
      <w:pgSz w:w="12240" w:h="15840"/>
      <w:pgMar w:top="1611" w:right="1008" w:bottom="0" w:left="1008" w:header="432" w:footer="14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AAC6" w14:textId="77777777" w:rsidR="0099412F" w:rsidRDefault="0099412F" w:rsidP="00794E67">
      <w:r>
        <w:separator/>
      </w:r>
    </w:p>
  </w:endnote>
  <w:endnote w:type="continuationSeparator" w:id="0">
    <w:p w14:paraId="1B772558" w14:textId="77777777" w:rsidR="0099412F" w:rsidRDefault="0099412F" w:rsidP="0079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6AF45" w14:textId="77777777" w:rsidR="0099412F" w:rsidRDefault="0099412F" w:rsidP="00794E67">
      <w:r>
        <w:separator/>
      </w:r>
    </w:p>
  </w:footnote>
  <w:footnote w:type="continuationSeparator" w:id="0">
    <w:p w14:paraId="11F18D38" w14:textId="77777777" w:rsidR="0099412F" w:rsidRDefault="0099412F" w:rsidP="00794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9A5C" w14:textId="670944E4" w:rsidR="00794E67" w:rsidRDefault="00AB7101" w:rsidP="00794E67">
    <w:pPr>
      <w:pStyle w:val="Header"/>
      <w:jc w:val="right"/>
      <w:rPr>
        <w:rFonts w:ascii="Times New Roman" w:hAnsi="Times New Roman" w:cs="Times New Roman"/>
        <w:b/>
        <w:i/>
        <w:sz w:val="28"/>
      </w:rPr>
    </w:pPr>
    <w:r w:rsidRPr="00606E36">
      <w:rPr>
        <w:rFonts w:ascii="Calibri" w:eastAsia="Times New Roman" w:hAnsi="Calibri" w:cs="Calibri"/>
        <w:noProof/>
        <w:color w:val="000000"/>
      </w:rPr>
      <w:drawing>
        <wp:anchor distT="0" distB="0" distL="114300" distR="114300" simplePos="0" relativeHeight="251661312" behindDoc="0" locked="0" layoutInCell="1" allowOverlap="1" wp14:anchorId="78B40201" wp14:editId="298A5AE4">
          <wp:simplePos x="0" y="0"/>
          <wp:positionH relativeFrom="column">
            <wp:posOffset>-176227</wp:posOffset>
          </wp:positionH>
          <wp:positionV relativeFrom="paragraph">
            <wp:posOffset>-103162</wp:posOffset>
          </wp:positionV>
          <wp:extent cx="3149600" cy="457200"/>
          <wp:effectExtent l="0" t="0" r="0" b="0"/>
          <wp:wrapNone/>
          <wp:docPr id="2" name="Picture 2" descr="Shape&#10;&#10;Description automatically generated">
            <a:extLst xmlns:a="http://schemas.openxmlformats.org/drawingml/2006/main">
              <a:ext uri="{FF2B5EF4-FFF2-40B4-BE49-F238E27FC236}">
                <a16:creationId xmlns:a16="http://schemas.microsoft.com/office/drawing/2014/main" id="{C2D47A5C-05EB-4FD3-B425-26FFD5C13D5E}"/>
              </a:ext>
            </a:extLst>
          </wp:docPr>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a:extLst>
                      <a:ext uri="{FF2B5EF4-FFF2-40B4-BE49-F238E27FC236}">
                        <a16:creationId xmlns:a16="http://schemas.microsoft.com/office/drawing/2014/main" id="{C2D47A5C-05EB-4FD3-B425-26FFD5C13D5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9600" cy="457200"/>
                  </a:xfrm>
                  <a:prstGeom prst="rect">
                    <a:avLst/>
                  </a:prstGeom>
                </pic:spPr>
              </pic:pic>
            </a:graphicData>
          </a:graphic>
          <wp14:sizeRelH relativeFrom="page">
            <wp14:pctWidth>0</wp14:pctWidth>
          </wp14:sizeRelH>
          <wp14:sizeRelV relativeFrom="page">
            <wp14:pctHeight>0</wp14:pctHeight>
          </wp14:sizeRelV>
        </wp:anchor>
      </w:drawing>
    </w:r>
    <w:r w:rsidR="00794E67" w:rsidRPr="00794E67">
      <w:rPr>
        <w:b/>
        <w:i/>
        <w:sz w:val="28"/>
      </w:rPr>
      <w:t xml:space="preserve"> </w:t>
    </w:r>
    <w:r w:rsidR="00794E67" w:rsidRPr="00794E67">
      <w:rPr>
        <w:rFonts w:ascii="Times New Roman" w:hAnsi="Times New Roman" w:cs="Times New Roman"/>
        <w:b/>
        <w:i/>
        <w:sz w:val="28"/>
      </w:rPr>
      <w:t>Sabbatical Leave Application</w:t>
    </w:r>
  </w:p>
  <w:p w14:paraId="34219018" w14:textId="3BEC217B" w:rsidR="00794E67" w:rsidRDefault="00AB7101" w:rsidP="00F07E98">
    <w:pPr>
      <w:pStyle w:val="Header"/>
      <w:jc w:val="right"/>
    </w:pPr>
    <w:r w:rsidRPr="00702B85">
      <w:rPr>
        <w:rFonts w:ascii="Times New Roman" w:hAnsi="Times New Roman" w:cs="Times New Roman"/>
        <w:bCs/>
        <w:i/>
        <w:color w:val="AEAAAA" w:themeColor="background2" w:themeShade="BF"/>
      </w:rPr>
      <w:t xml:space="preserve">Updated </w:t>
    </w:r>
    <w:r w:rsidR="00A55D31">
      <w:rPr>
        <w:rFonts w:ascii="Times New Roman" w:hAnsi="Times New Roman" w:cs="Times New Roman"/>
        <w:bCs/>
        <w:i/>
        <w:color w:val="AEAAAA" w:themeColor="background2" w:themeShade="BF"/>
      </w:rPr>
      <w:t>September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978F" w14:textId="77777777" w:rsidR="00FA2667" w:rsidRDefault="00FA2667" w:rsidP="00794E67">
    <w:pPr>
      <w:pStyle w:val="Header"/>
      <w:jc w:val="right"/>
      <w:rPr>
        <w:rFonts w:ascii="Times New Roman" w:hAnsi="Times New Roman" w:cs="Times New Roman"/>
        <w:b/>
        <w:i/>
        <w:sz w:val="28"/>
      </w:rPr>
    </w:pPr>
    <w:r w:rsidRPr="00606E36">
      <w:rPr>
        <w:rFonts w:ascii="Calibri" w:eastAsia="Times New Roman" w:hAnsi="Calibri" w:cs="Calibri"/>
        <w:noProof/>
        <w:color w:val="000000"/>
      </w:rPr>
      <w:drawing>
        <wp:anchor distT="0" distB="0" distL="114300" distR="114300" simplePos="0" relativeHeight="251663360" behindDoc="0" locked="0" layoutInCell="1" allowOverlap="1" wp14:anchorId="365F1920" wp14:editId="7953B165">
          <wp:simplePos x="0" y="0"/>
          <wp:positionH relativeFrom="column">
            <wp:posOffset>-176227</wp:posOffset>
          </wp:positionH>
          <wp:positionV relativeFrom="paragraph">
            <wp:posOffset>-103162</wp:posOffset>
          </wp:positionV>
          <wp:extent cx="3149600" cy="457200"/>
          <wp:effectExtent l="0" t="0" r="0" b="0"/>
          <wp:wrapNone/>
          <wp:docPr id="4" name="Picture 4" descr="Shape&#10;&#10;Description automatically generated">
            <a:extLst xmlns:a="http://schemas.openxmlformats.org/drawingml/2006/main">
              <a:ext uri="{FF2B5EF4-FFF2-40B4-BE49-F238E27FC236}">
                <a16:creationId xmlns:a16="http://schemas.microsoft.com/office/drawing/2014/main" id="{C2D47A5C-05EB-4FD3-B425-26FFD5C13D5E}"/>
              </a:ext>
            </a:extLst>
          </wp:docPr>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a:extLst>
                      <a:ext uri="{FF2B5EF4-FFF2-40B4-BE49-F238E27FC236}">
                        <a16:creationId xmlns:a16="http://schemas.microsoft.com/office/drawing/2014/main" id="{C2D47A5C-05EB-4FD3-B425-26FFD5C13D5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9600" cy="457200"/>
                  </a:xfrm>
                  <a:prstGeom prst="rect">
                    <a:avLst/>
                  </a:prstGeom>
                </pic:spPr>
              </pic:pic>
            </a:graphicData>
          </a:graphic>
          <wp14:sizeRelH relativeFrom="page">
            <wp14:pctWidth>0</wp14:pctWidth>
          </wp14:sizeRelH>
          <wp14:sizeRelV relativeFrom="page">
            <wp14:pctHeight>0</wp14:pctHeight>
          </wp14:sizeRelV>
        </wp:anchor>
      </w:drawing>
    </w:r>
    <w:r w:rsidRPr="00794E67">
      <w:rPr>
        <w:b/>
        <w:i/>
        <w:sz w:val="28"/>
      </w:rPr>
      <w:t xml:space="preserve"> </w:t>
    </w:r>
    <w:r w:rsidRPr="00794E67">
      <w:rPr>
        <w:rFonts w:ascii="Times New Roman" w:hAnsi="Times New Roman" w:cs="Times New Roman"/>
        <w:b/>
        <w:i/>
        <w:sz w:val="28"/>
      </w:rPr>
      <w:t>Sabbatical Leave Application</w:t>
    </w:r>
  </w:p>
  <w:p w14:paraId="168013F5" w14:textId="702407AF" w:rsidR="00FA2667" w:rsidRDefault="00FA2667" w:rsidP="00F07E98">
    <w:pPr>
      <w:pStyle w:val="Header"/>
      <w:jc w:val="right"/>
    </w:pPr>
    <w:r w:rsidRPr="00702B85">
      <w:rPr>
        <w:rFonts w:ascii="Times New Roman" w:hAnsi="Times New Roman" w:cs="Times New Roman"/>
        <w:bCs/>
        <w:i/>
        <w:color w:val="AEAAAA" w:themeColor="background2" w:themeShade="BF"/>
      </w:rPr>
      <w:t xml:space="preserve">Updated </w:t>
    </w:r>
    <w:r w:rsidR="00A55D31">
      <w:rPr>
        <w:rFonts w:ascii="Times New Roman" w:hAnsi="Times New Roman" w:cs="Times New Roman"/>
        <w:bCs/>
        <w:i/>
        <w:color w:val="AEAAAA" w:themeColor="background2" w:themeShade="BF"/>
      </w:rPr>
      <w:t>September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47E20"/>
    <w:multiLevelType w:val="hybridMultilevel"/>
    <w:tmpl w:val="C88AD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F1A48"/>
    <w:multiLevelType w:val="hybridMultilevel"/>
    <w:tmpl w:val="3656E2DE"/>
    <w:lvl w:ilvl="0" w:tplc="DFBA7AF6">
      <w:start w:val="1"/>
      <w:numFmt w:val="decimal"/>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7534B"/>
    <w:multiLevelType w:val="hybridMultilevel"/>
    <w:tmpl w:val="DFE26A4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80F89"/>
    <w:multiLevelType w:val="hybridMultilevel"/>
    <w:tmpl w:val="3F726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86B37"/>
    <w:multiLevelType w:val="hybridMultilevel"/>
    <w:tmpl w:val="5C3AA1BA"/>
    <w:lvl w:ilvl="0" w:tplc="B5C4AC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67"/>
    <w:rsid w:val="000226CB"/>
    <w:rsid w:val="000342F8"/>
    <w:rsid w:val="00075D2A"/>
    <w:rsid w:val="00081AA1"/>
    <w:rsid w:val="000A0853"/>
    <w:rsid w:val="000A574D"/>
    <w:rsid w:val="000C41E5"/>
    <w:rsid w:val="000C4B1B"/>
    <w:rsid w:val="000E1384"/>
    <w:rsid w:val="000E6A01"/>
    <w:rsid w:val="00104521"/>
    <w:rsid w:val="001300BC"/>
    <w:rsid w:val="00131586"/>
    <w:rsid w:val="00132470"/>
    <w:rsid w:val="00135707"/>
    <w:rsid w:val="00135E3F"/>
    <w:rsid w:val="00145C11"/>
    <w:rsid w:val="0014679F"/>
    <w:rsid w:val="00151069"/>
    <w:rsid w:val="00153A30"/>
    <w:rsid w:val="001625AA"/>
    <w:rsid w:val="001753A5"/>
    <w:rsid w:val="00196E27"/>
    <w:rsid w:val="001A2D16"/>
    <w:rsid w:val="001C1698"/>
    <w:rsid w:val="001C3E23"/>
    <w:rsid w:val="001E1559"/>
    <w:rsid w:val="001E1624"/>
    <w:rsid w:val="001F3A72"/>
    <w:rsid w:val="00206FEB"/>
    <w:rsid w:val="002102FA"/>
    <w:rsid w:val="002123B9"/>
    <w:rsid w:val="0021670A"/>
    <w:rsid w:val="002529E5"/>
    <w:rsid w:val="002546B2"/>
    <w:rsid w:val="002550C8"/>
    <w:rsid w:val="00286FCC"/>
    <w:rsid w:val="002A4123"/>
    <w:rsid w:val="002A6EC2"/>
    <w:rsid w:val="002C05CA"/>
    <w:rsid w:val="002E0BB2"/>
    <w:rsid w:val="002E4062"/>
    <w:rsid w:val="00321885"/>
    <w:rsid w:val="00327B84"/>
    <w:rsid w:val="00343691"/>
    <w:rsid w:val="003541BE"/>
    <w:rsid w:val="003544D6"/>
    <w:rsid w:val="00374515"/>
    <w:rsid w:val="00377905"/>
    <w:rsid w:val="00382A42"/>
    <w:rsid w:val="00383BA5"/>
    <w:rsid w:val="00386333"/>
    <w:rsid w:val="003C3ADD"/>
    <w:rsid w:val="003D1695"/>
    <w:rsid w:val="004020FD"/>
    <w:rsid w:val="00411AF1"/>
    <w:rsid w:val="00412382"/>
    <w:rsid w:val="00417092"/>
    <w:rsid w:val="00471545"/>
    <w:rsid w:val="00476B5B"/>
    <w:rsid w:val="00481028"/>
    <w:rsid w:val="00491804"/>
    <w:rsid w:val="004B1551"/>
    <w:rsid w:val="004C4AC6"/>
    <w:rsid w:val="004E528E"/>
    <w:rsid w:val="00504EF0"/>
    <w:rsid w:val="00511CAB"/>
    <w:rsid w:val="005150A3"/>
    <w:rsid w:val="005158D8"/>
    <w:rsid w:val="00520FED"/>
    <w:rsid w:val="005220C3"/>
    <w:rsid w:val="0053218A"/>
    <w:rsid w:val="00534E3B"/>
    <w:rsid w:val="0053500D"/>
    <w:rsid w:val="00537738"/>
    <w:rsid w:val="005404E6"/>
    <w:rsid w:val="00544E0F"/>
    <w:rsid w:val="00591DE9"/>
    <w:rsid w:val="005B01E4"/>
    <w:rsid w:val="005B3BD0"/>
    <w:rsid w:val="005C7F20"/>
    <w:rsid w:val="005E4C84"/>
    <w:rsid w:val="005E5EF5"/>
    <w:rsid w:val="005F50F6"/>
    <w:rsid w:val="00604104"/>
    <w:rsid w:val="00626831"/>
    <w:rsid w:val="006312BE"/>
    <w:rsid w:val="00636528"/>
    <w:rsid w:val="0065155D"/>
    <w:rsid w:val="00664FB9"/>
    <w:rsid w:val="00680759"/>
    <w:rsid w:val="00682C1C"/>
    <w:rsid w:val="006B3F9C"/>
    <w:rsid w:val="006C0C82"/>
    <w:rsid w:val="006C7AA2"/>
    <w:rsid w:val="006D2E84"/>
    <w:rsid w:val="006D49AA"/>
    <w:rsid w:val="006D7A8B"/>
    <w:rsid w:val="00702B85"/>
    <w:rsid w:val="0073034E"/>
    <w:rsid w:val="00747E9B"/>
    <w:rsid w:val="00752741"/>
    <w:rsid w:val="00761CCE"/>
    <w:rsid w:val="00765DB2"/>
    <w:rsid w:val="007761A4"/>
    <w:rsid w:val="00794E67"/>
    <w:rsid w:val="00796A17"/>
    <w:rsid w:val="007B4CFD"/>
    <w:rsid w:val="00812170"/>
    <w:rsid w:val="00846879"/>
    <w:rsid w:val="008634F0"/>
    <w:rsid w:val="00894CBF"/>
    <w:rsid w:val="00897B8E"/>
    <w:rsid w:val="008B28C5"/>
    <w:rsid w:val="008E25E9"/>
    <w:rsid w:val="00902625"/>
    <w:rsid w:val="0090453D"/>
    <w:rsid w:val="00907986"/>
    <w:rsid w:val="00932B9A"/>
    <w:rsid w:val="0095107C"/>
    <w:rsid w:val="00961769"/>
    <w:rsid w:val="009760A7"/>
    <w:rsid w:val="0098612E"/>
    <w:rsid w:val="0099412F"/>
    <w:rsid w:val="009B0A4C"/>
    <w:rsid w:val="009B75C4"/>
    <w:rsid w:val="009D1B52"/>
    <w:rsid w:val="009D4124"/>
    <w:rsid w:val="009D7EAD"/>
    <w:rsid w:val="00A04037"/>
    <w:rsid w:val="00A04FA0"/>
    <w:rsid w:val="00A13C20"/>
    <w:rsid w:val="00A17182"/>
    <w:rsid w:val="00A24216"/>
    <w:rsid w:val="00A26BFB"/>
    <w:rsid w:val="00A55D31"/>
    <w:rsid w:val="00A57F9A"/>
    <w:rsid w:val="00A720B9"/>
    <w:rsid w:val="00A95418"/>
    <w:rsid w:val="00AB675E"/>
    <w:rsid w:val="00AB7101"/>
    <w:rsid w:val="00AB7425"/>
    <w:rsid w:val="00AD1186"/>
    <w:rsid w:val="00AD56AF"/>
    <w:rsid w:val="00AE58D1"/>
    <w:rsid w:val="00B14988"/>
    <w:rsid w:val="00B455AF"/>
    <w:rsid w:val="00B466FD"/>
    <w:rsid w:val="00B51A32"/>
    <w:rsid w:val="00B55313"/>
    <w:rsid w:val="00B75E20"/>
    <w:rsid w:val="00B828AA"/>
    <w:rsid w:val="00B906C5"/>
    <w:rsid w:val="00BA539E"/>
    <w:rsid w:val="00BB014C"/>
    <w:rsid w:val="00BB2322"/>
    <w:rsid w:val="00BB5EA6"/>
    <w:rsid w:val="00BC236B"/>
    <w:rsid w:val="00BD7C89"/>
    <w:rsid w:val="00BD7F6F"/>
    <w:rsid w:val="00BE52A0"/>
    <w:rsid w:val="00C04CBC"/>
    <w:rsid w:val="00C17896"/>
    <w:rsid w:val="00C33D83"/>
    <w:rsid w:val="00C71C21"/>
    <w:rsid w:val="00C72146"/>
    <w:rsid w:val="00C8500B"/>
    <w:rsid w:val="00C931B6"/>
    <w:rsid w:val="00CD310C"/>
    <w:rsid w:val="00CE4CA0"/>
    <w:rsid w:val="00CE653F"/>
    <w:rsid w:val="00CF2B23"/>
    <w:rsid w:val="00CF5DF0"/>
    <w:rsid w:val="00CF7556"/>
    <w:rsid w:val="00D111DF"/>
    <w:rsid w:val="00D15F27"/>
    <w:rsid w:val="00D212CA"/>
    <w:rsid w:val="00D30FD5"/>
    <w:rsid w:val="00D33485"/>
    <w:rsid w:val="00D414A0"/>
    <w:rsid w:val="00D431FE"/>
    <w:rsid w:val="00D5347A"/>
    <w:rsid w:val="00D70215"/>
    <w:rsid w:val="00D80E9C"/>
    <w:rsid w:val="00D85BB8"/>
    <w:rsid w:val="00D86310"/>
    <w:rsid w:val="00D94564"/>
    <w:rsid w:val="00D97CFC"/>
    <w:rsid w:val="00DC195C"/>
    <w:rsid w:val="00DD1248"/>
    <w:rsid w:val="00DF6D99"/>
    <w:rsid w:val="00E257B9"/>
    <w:rsid w:val="00E40EB0"/>
    <w:rsid w:val="00E51DE0"/>
    <w:rsid w:val="00E52A22"/>
    <w:rsid w:val="00E603E7"/>
    <w:rsid w:val="00E70883"/>
    <w:rsid w:val="00E750DD"/>
    <w:rsid w:val="00E76DA4"/>
    <w:rsid w:val="00EB67B1"/>
    <w:rsid w:val="00ED5B14"/>
    <w:rsid w:val="00ED7342"/>
    <w:rsid w:val="00EF1E93"/>
    <w:rsid w:val="00EF3CFC"/>
    <w:rsid w:val="00EF5A19"/>
    <w:rsid w:val="00F06D26"/>
    <w:rsid w:val="00F07E98"/>
    <w:rsid w:val="00F17B1B"/>
    <w:rsid w:val="00F33092"/>
    <w:rsid w:val="00F40CFE"/>
    <w:rsid w:val="00F44D46"/>
    <w:rsid w:val="00F67FC0"/>
    <w:rsid w:val="00F7764D"/>
    <w:rsid w:val="00F933CA"/>
    <w:rsid w:val="00F96488"/>
    <w:rsid w:val="00FA2667"/>
    <w:rsid w:val="00FA2A1F"/>
    <w:rsid w:val="00FB446A"/>
    <w:rsid w:val="00FB4DAF"/>
    <w:rsid w:val="00FC40C1"/>
    <w:rsid w:val="00FD59B2"/>
    <w:rsid w:val="00FD6CB8"/>
    <w:rsid w:val="00FE1563"/>
    <w:rsid w:val="00FF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79A4"/>
  <w15:chartTrackingRefBased/>
  <w15:docId w15:val="{AAB6703C-9944-4068-B86B-A19B4F3F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E6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94E67"/>
  </w:style>
  <w:style w:type="paragraph" w:styleId="Footer">
    <w:name w:val="footer"/>
    <w:basedOn w:val="Normal"/>
    <w:link w:val="FooterChar"/>
    <w:uiPriority w:val="99"/>
    <w:unhideWhenUsed/>
    <w:rsid w:val="00794E6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94E67"/>
  </w:style>
  <w:style w:type="paragraph" w:styleId="ListParagraph">
    <w:name w:val="List Paragraph"/>
    <w:basedOn w:val="Normal"/>
    <w:uiPriority w:val="34"/>
    <w:qFormat/>
    <w:rsid w:val="00BC236B"/>
    <w:pPr>
      <w:spacing w:after="160" w:line="259"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D111DF"/>
    <w:rPr>
      <w:color w:val="808080"/>
    </w:rPr>
  </w:style>
  <w:style w:type="paragraph" w:styleId="BalloonText">
    <w:name w:val="Balloon Text"/>
    <w:basedOn w:val="Normal"/>
    <w:link w:val="BalloonTextChar"/>
    <w:uiPriority w:val="99"/>
    <w:semiHidden/>
    <w:unhideWhenUsed/>
    <w:rsid w:val="00135E3F"/>
    <w:rPr>
      <w:rFonts w:eastAsiaTheme="minorHAnsi"/>
      <w:sz w:val="18"/>
      <w:szCs w:val="18"/>
    </w:rPr>
  </w:style>
  <w:style w:type="character" w:customStyle="1" w:styleId="BalloonTextChar">
    <w:name w:val="Balloon Text Char"/>
    <w:basedOn w:val="DefaultParagraphFont"/>
    <w:link w:val="BalloonText"/>
    <w:uiPriority w:val="99"/>
    <w:semiHidden/>
    <w:rsid w:val="00135E3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C195C"/>
    <w:rPr>
      <w:sz w:val="16"/>
      <w:szCs w:val="16"/>
    </w:rPr>
  </w:style>
  <w:style w:type="paragraph" w:styleId="CommentText">
    <w:name w:val="annotation text"/>
    <w:basedOn w:val="Normal"/>
    <w:link w:val="CommentTextChar"/>
    <w:uiPriority w:val="99"/>
    <w:semiHidden/>
    <w:unhideWhenUsed/>
    <w:rsid w:val="00DC195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C195C"/>
    <w:rPr>
      <w:sz w:val="20"/>
      <w:szCs w:val="20"/>
    </w:rPr>
  </w:style>
  <w:style w:type="paragraph" w:styleId="CommentSubject">
    <w:name w:val="annotation subject"/>
    <w:basedOn w:val="CommentText"/>
    <w:next w:val="CommentText"/>
    <w:link w:val="CommentSubjectChar"/>
    <w:uiPriority w:val="99"/>
    <w:semiHidden/>
    <w:unhideWhenUsed/>
    <w:rsid w:val="00DC195C"/>
    <w:rPr>
      <w:b/>
      <w:bCs/>
    </w:rPr>
  </w:style>
  <w:style w:type="character" w:customStyle="1" w:styleId="CommentSubjectChar">
    <w:name w:val="Comment Subject Char"/>
    <w:basedOn w:val="CommentTextChar"/>
    <w:link w:val="CommentSubject"/>
    <w:uiPriority w:val="99"/>
    <w:semiHidden/>
    <w:rsid w:val="00DC195C"/>
    <w:rPr>
      <w:b/>
      <w:bCs/>
      <w:sz w:val="20"/>
      <w:szCs w:val="20"/>
    </w:rPr>
  </w:style>
  <w:style w:type="paragraph" w:styleId="Revision">
    <w:name w:val="Revision"/>
    <w:hidden/>
    <w:uiPriority w:val="99"/>
    <w:semiHidden/>
    <w:rsid w:val="00F44D46"/>
    <w:pPr>
      <w:spacing w:after="0" w:line="240" w:lineRule="auto"/>
    </w:pPr>
  </w:style>
  <w:style w:type="character" w:styleId="Hyperlink">
    <w:name w:val="Hyperlink"/>
    <w:basedOn w:val="DefaultParagraphFont"/>
    <w:uiPriority w:val="99"/>
    <w:unhideWhenUsed/>
    <w:rsid w:val="00CE653F"/>
    <w:rPr>
      <w:color w:val="0563C1" w:themeColor="hyperlink"/>
      <w:u w:val="single"/>
    </w:rPr>
  </w:style>
  <w:style w:type="character" w:styleId="UnresolvedMention">
    <w:name w:val="Unresolved Mention"/>
    <w:basedOn w:val="DefaultParagraphFont"/>
    <w:uiPriority w:val="99"/>
    <w:semiHidden/>
    <w:unhideWhenUsed/>
    <w:rsid w:val="00CE653F"/>
    <w:rPr>
      <w:color w:val="605E5C"/>
      <w:shd w:val="clear" w:color="auto" w:fill="E1DFDD"/>
    </w:rPr>
  </w:style>
  <w:style w:type="character" w:customStyle="1" w:styleId="apple-converted-space">
    <w:name w:val="apple-converted-space"/>
    <w:basedOn w:val="DefaultParagraphFont"/>
    <w:rsid w:val="00481028"/>
  </w:style>
  <w:style w:type="character" w:styleId="FollowedHyperlink">
    <w:name w:val="FollowedHyperlink"/>
    <w:basedOn w:val="DefaultParagraphFont"/>
    <w:uiPriority w:val="99"/>
    <w:semiHidden/>
    <w:unhideWhenUsed/>
    <w:rsid w:val="00E603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0741">
      <w:bodyDiv w:val="1"/>
      <w:marLeft w:val="0"/>
      <w:marRight w:val="0"/>
      <w:marTop w:val="0"/>
      <w:marBottom w:val="0"/>
      <w:divBdr>
        <w:top w:val="none" w:sz="0" w:space="0" w:color="auto"/>
        <w:left w:val="none" w:sz="0" w:space="0" w:color="auto"/>
        <w:bottom w:val="none" w:sz="0" w:space="0" w:color="auto"/>
        <w:right w:val="none" w:sz="0" w:space="0" w:color="auto"/>
      </w:divBdr>
    </w:div>
    <w:div w:id="573784318">
      <w:bodyDiv w:val="1"/>
      <w:marLeft w:val="0"/>
      <w:marRight w:val="0"/>
      <w:marTop w:val="0"/>
      <w:marBottom w:val="0"/>
      <w:divBdr>
        <w:top w:val="none" w:sz="0" w:space="0" w:color="auto"/>
        <w:left w:val="none" w:sz="0" w:space="0" w:color="auto"/>
        <w:bottom w:val="none" w:sz="0" w:space="0" w:color="auto"/>
        <w:right w:val="none" w:sz="0" w:space="0" w:color="auto"/>
      </w:divBdr>
    </w:div>
    <w:div w:id="1034617488">
      <w:bodyDiv w:val="1"/>
      <w:marLeft w:val="0"/>
      <w:marRight w:val="0"/>
      <w:marTop w:val="0"/>
      <w:marBottom w:val="0"/>
      <w:divBdr>
        <w:top w:val="none" w:sz="0" w:space="0" w:color="auto"/>
        <w:left w:val="none" w:sz="0" w:space="0" w:color="auto"/>
        <w:bottom w:val="none" w:sz="0" w:space="0" w:color="auto"/>
        <w:right w:val="none" w:sz="0" w:space="0" w:color="auto"/>
      </w:divBdr>
    </w:div>
    <w:div w:id="1399788531">
      <w:bodyDiv w:val="1"/>
      <w:marLeft w:val="0"/>
      <w:marRight w:val="0"/>
      <w:marTop w:val="0"/>
      <w:marBottom w:val="0"/>
      <w:divBdr>
        <w:top w:val="none" w:sz="0" w:space="0" w:color="auto"/>
        <w:left w:val="none" w:sz="0" w:space="0" w:color="auto"/>
        <w:bottom w:val="none" w:sz="0" w:space="0" w:color="auto"/>
        <w:right w:val="none" w:sz="0" w:space="0" w:color="auto"/>
      </w:divBdr>
    </w:div>
    <w:div w:id="14225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s.utah.edu/academics/6-314.php" TargetMode="External"/><Relationship Id="rId13" Type="http://schemas.openxmlformats.org/officeDocument/2006/relationships/hyperlink" Target="https://regulations.utah.edu/academics/6-314.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ulations.utah.edu/academics/6-314.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ulations.utah.edu/human-resources/5-204.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egulations.utah.edu/academics/6-314.php" TargetMode="External"/><Relationship Id="rId4" Type="http://schemas.openxmlformats.org/officeDocument/2006/relationships/settings" Target="settings.xml"/><Relationship Id="rId9" Type="http://schemas.openxmlformats.org/officeDocument/2006/relationships/hyperlink" Target="https://www.ecfr.gov/current/title-2/subtitle-A/chapter-II/part-200/subpart-E" TargetMode="External"/><Relationship Id="rId14" Type="http://schemas.openxmlformats.org/officeDocument/2006/relationships/hyperlink" Target="mailto:officeforfaculty@utah.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77799-75D4-2F47-927F-29F1C9FB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RICH</dc:creator>
  <cp:keywords/>
  <dc:description/>
  <cp:lastModifiedBy>SARAH ELIZABETH REICHEL</cp:lastModifiedBy>
  <cp:revision>2</cp:revision>
  <dcterms:created xsi:type="dcterms:W3CDTF">2022-09-27T15:05:00Z</dcterms:created>
  <dcterms:modified xsi:type="dcterms:W3CDTF">2022-09-27T15:05:00Z</dcterms:modified>
</cp:coreProperties>
</file>