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FF3C" w14:textId="024C9B6B" w:rsidR="00FF5AD6" w:rsidRPr="00ED2C1D" w:rsidRDefault="00FF5AD6" w:rsidP="00FF5AD6">
      <w:pPr>
        <w:spacing w:after="0"/>
        <w:rPr>
          <w:b/>
          <w:bCs/>
          <w:sz w:val="32"/>
          <w:szCs w:val="32"/>
        </w:rPr>
      </w:pPr>
      <w:bookmarkStart w:id="0" w:name="_GoBack"/>
      <w:bookmarkEnd w:id="0"/>
      <w:r w:rsidRPr="00ED2C1D">
        <w:rPr>
          <w:b/>
          <w:bCs/>
          <w:sz w:val="32"/>
          <w:szCs w:val="32"/>
        </w:rPr>
        <w:t>MEMORANDUM</w:t>
      </w:r>
    </w:p>
    <w:p w14:paraId="3A5F7C0F" w14:textId="407E355D" w:rsidR="00FF5AD6" w:rsidRDefault="00FF5AD6" w:rsidP="001171F4">
      <w:pPr>
        <w:spacing w:after="0" w:line="240" w:lineRule="auto"/>
        <w:rPr>
          <w:sz w:val="24"/>
          <w:szCs w:val="24"/>
        </w:rPr>
      </w:pPr>
      <w:r>
        <w:rPr>
          <w:sz w:val="24"/>
          <w:szCs w:val="24"/>
        </w:rPr>
        <w:t xml:space="preserve">TO: </w:t>
      </w:r>
      <w:r>
        <w:rPr>
          <w:sz w:val="24"/>
          <w:szCs w:val="24"/>
        </w:rPr>
        <w:tab/>
      </w:r>
      <w:r w:rsidR="00EB5D5B">
        <w:rPr>
          <w:sz w:val="24"/>
          <w:szCs w:val="24"/>
        </w:rPr>
        <w:tab/>
      </w:r>
      <w:r>
        <w:rPr>
          <w:sz w:val="24"/>
          <w:szCs w:val="24"/>
        </w:rPr>
        <w:t xml:space="preserve">FAF Grants Faculty Advisor </w:t>
      </w:r>
    </w:p>
    <w:p w14:paraId="6B65D6CE" w14:textId="77777777" w:rsidR="00EB5D5B" w:rsidRDefault="006C730E" w:rsidP="001171F4">
      <w:pPr>
        <w:spacing w:after="0" w:line="240" w:lineRule="auto"/>
        <w:ind w:left="720" w:hanging="720"/>
        <w:rPr>
          <w:sz w:val="24"/>
          <w:szCs w:val="24"/>
        </w:rPr>
      </w:pPr>
      <w:r>
        <w:rPr>
          <w:sz w:val="24"/>
          <w:szCs w:val="24"/>
        </w:rPr>
        <w:t>FROM:</w:t>
      </w:r>
      <w:r>
        <w:rPr>
          <w:sz w:val="24"/>
          <w:szCs w:val="24"/>
        </w:rPr>
        <w:tab/>
      </w:r>
      <w:r w:rsidR="00EB5D5B">
        <w:rPr>
          <w:sz w:val="24"/>
          <w:szCs w:val="24"/>
        </w:rPr>
        <w:tab/>
      </w:r>
      <w:r w:rsidR="00FF5AD6">
        <w:rPr>
          <w:sz w:val="24"/>
          <w:szCs w:val="24"/>
        </w:rPr>
        <w:t>2018-2019 FAF Grants Funding Committee &amp;</w:t>
      </w:r>
      <w:r w:rsidR="00EB5D5B">
        <w:rPr>
          <w:sz w:val="24"/>
          <w:szCs w:val="24"/>
        </w:rPr>
        <w:t xml:space="preserve"> </w:t>
      </w:r>
    </w:p>
    <w:p w14:paraId="7C272E6D" w14:textId="28592266" w:rsidR="00FF5AD6" w:rsidRDefault="00EB5D5B" w:rsidP="00EB5D5B">
      <w:pPr>
        <w:spacing w:after="0" w:line="240" w:lineRule="auto"/>
        <w:ind w:left="720" w:firstLine="720"/>
        <w:rPr>
          <w:sz w:val="24"/>
          <w:szCs w:val="24"/>
        </w:rPr>
      </w:pPr>
      <w:r>
        <w:rPr>
          <w:sz w:val="24"/>
          <w:szCs w:val="24"/>
        </w:rPr>
        <w:t xml:space="preserve">Liz Leckie, Associate Dean for </w:t>
      </w:r>
      <w:r w:rsidR="00FF5AD6">
        <w:rPr>
          <w:sz w:val="24"/>
          <w:szCs w:val="24"/>
        </w:rPr>
        <w:t>Undergraduate Student Affairs</w:t>
      </w:r>
    </w:p>
    <w:p w14:paraId="062D09C8" w14:textId="5EE9B143" w:rsidR="00FF5AD6" w:rsidRDefault="00FF5AD6" w:rsidP="001171F4">
      <w:pPr>
        <w:spacing w:after="0" w:line="240" w:lineRule="auto"/>
        <w:rPr>
          <w:sz w:val="24"/>
          <w:szCs w:val="24"/>
        </w:rPr>
      </w:pPr>
      <w:r>
        <w:rPr>
          <w:sz w:val="24"/>
          <w:szCs w:val="24"/>
        </w:rPr>
        <w:t>DATE:</w:t>
      </w:r>
      <w:r>
        <w:rPr>
          <w:sz w:val="24"/>
          <w:szCs w:val="24"/>
        </w:rPr>
        <w:tab/>
      </w:r>
      <w:r w:rsidR="00EB5D5B">
        <w:rPr>
          <w:sz w:val="24"/>
          <w:szCs w:val="24"/>
        </w:rPr>
        <w:t xml:space="preserve">  </w:t>
      </w:r>
      <w:r w:rsidR="00EB5D5B">
        <w:rPr>
          <w:sz w:val="24"/>
          <w:szCs w:val="24"/>
        </w:rPr>
        <w:tab/>
      </w:r>
      <w:r w:rsidR="00981F82">
        <w:rPr>
          <w:sz w:val="24"/>
          <w:szCs w:val="24"/>
        </w:rPr>
        <w:t>July 1, 2018</w:t>
      </w:r>
    </w:p>
    <w:p w14:paraId="38010DBC" w14:textId="14F84D08" w:rsidR="006C730E" w:rsidRPr="00EB5D5B" w:rsidRDefault="00FF5AD6" w:rsidP="00EB5D5B">
      <w:pPr>
        <w:pBdr>
          <w:bottom w:val="single" w:sz="12" w:space="1" w:color="auto"/>
        </w:pBdr>
        <w:spacing w:after="0" w:line="240" w:lineRule="auto"/>
        <w:rPr>
          <w:sz w:val="24"/>
          <w:szCs w:val="24"/>
        </w:rPr>
      </w:pPr>
      <w:r>
        <w:rPr>
          <w:sz w:val="24"/>
          <w:szCs w:val="24"/>
        </w:rPr>
        <w:t>RE:</w:t>
      </w:r>
      <w:r>
        <w:rPr>
          <w:sz w:val="24"/>
          <w:szCs w:val="24"/>
        </w:rPr>
        <w:tab/>
      </w:r>
      <w:r w:rsidR="00EB5D5B">
        <w:rPr>
          <w:sz w:val="24"/>
          <w:szCs w:val="24"/>
        </w:rPr>
        <w:tab/>
        <w:t>2</w:t>
      </w:r>
      <w:r w:rsidR="006C730E">
        <w:rPr>
          <w:sz w:val="24"/>
          <w:szCs w:val="24"/>
        </w:rPr>
        <w:t xml:space="preserve">018-2019 FAF Grant Faculty Advisor Responsibilities </w:t>
      </w:r>
      <w:r w:rsidR="006C730E">
        <w:t>.</w:t>
      </w:r>
    </w:p>
    <w:p w14:paraId="62B9F0F3" w14:textId="77777777" w:rsidR="001171F4" w:rsidRDefault="001171F4" w:rsidP="001171F4">
      <w:pPr>
        <w:spacing w:after="0" w:line="240" w:lineRule="auto"/>
      </w:pPr>
    </w:p>
    <w:p w14:paraId="4DBB7B48" w14:textId="72B7F967" w:rsidR="006C730E" w:rsidRDefault="006C730E" w:rsidP="001171F4">
      <w:pPr>
        <w:spacing w:after="0" w:line="240" w:lineRule="auto"/>
      </w:pPr>
      <w:r>
        <w:t xml:space="preserve">This memorandum outlines the responsibilities of a FAF Grants faculty advisor.  If you have any questions about the information contained within, you can contact your departmental FAF Grants representative or Liz Leckie. </w:t>
      </w:r>
      <w:r w:rsidR="00082D8A">
        <w:t xml:space="preserve">Contact information </w:t>
      </w:r>
      <w:r>
        <w:t xml:space="preserve">is available at the FAF Grants website: </w:t>
      </w:r>
      <w:hyperlink r:id="rId8" w:history="1">
        <w:r w:rsidRPr="003B56E5">
          <w:rPr>
            <w:rStyle w:val="Hyperlink"/>
            <w:color w:val="0000FF"/>
          </w:rPr>
          <w:t>finearts.utah.edu/students/fafgrants</w:t>
        </w:r>
      </w:hyperlink>
      <w:r w:rsidRPr="008E106A">
        <w:rPr>
          <w:color w:val="000000" w:themeColor="text1"/>
        </w:rPr>
        <w:t xml:space="preserve">. </w:t>
      </w:r>
    </w:p>
    <w:p w14:paraId="58F09AF7" w14:textId="421EF423" w:rsidR="00CD258A" w:rsidRDefault="00082D8A" w:rsidP="00460964">
      <w:pPr>
        <w:pStyle w:val="ListParagraph"/>
        <w:numPr>
          <w:ilvl w:val="0"/>
          <w:numId w:val="1"/>
        </w:numPr>
      </w:pPr>
      <w:r w:rsidRPr="00CF0755">
        <w:rPr>
          <w:b/>
          <w:bCs/>
        </w:rPr>
        <w:t>Serve in an advisory role</w:t>
      </w:r>
      <w:r>
        <w:t xml:space="preserve"> in the creating,</w:t>
      </w:r>
      <w:r w:rsidR="00AD6E26">
        <w:t xml:space="preserve"> coordinating and completing of the funded </w:t>
      </w:r>
      <w:r w:rsidR="00997A46">
        <w:t>project</w:t>
      </w:r>
      <w:r w:rsidR="00B05F5B">
        <w:t xml:space="preserve"> </w:t>
      </w:r>
    </w:p>
    <w:p w14:paraId="635D8523" w14:textId="41D0DBB1" w:rsidR="00AD6E26" w:rsidRDefault="00AD6E26" w:rsidP="00920CA0">
      <w:pPr>
        <w:pStyle w:val="ListParagraph"/>
        <w:numPr>
          <w:ilvl w:val="0"/>
          <w:numId w:val="1"/>
        </w:numPr>
        <w:spacing w:line="240" w:lineRule="auto"/>
      </w:pPr>
      <w:r w:rsidRPr="00CF0755">
        <w:rPr>
          <w:b/>
          <w:bCs/>
        </w:rPr>
        <w:t xml:space="preserve">Adhere to the funded </w:t>
      </w:r>
      <w:r w:rsidR="00997A46" w:rsidRPr="00CF0755">
        <w:rPr>
          <w:b/>
          <w:bCs/>
        </w:rPr>
        <w:t xml:space="preserve">project’s </w:t>
      </w:r>
      <w:r w:rsidR="00796263" w:rsidRPr="00CF0755">
        <w:rPr>
          <w:b/>
          <w:bCs/>
        </w:rPr>
        <w:t>timeline and budget</w:t>
      </w:r>
      <w:r w:rsidR="00796263">
        <w:t>. W</w:t>
      </w:r>
      <w:r>
        <w:t xml:space="preserve">hen discrepancies in the timeline </w:t>
      </w:r>
      <w:r w:rsidR="00997A46">
        <w:t>or spending</w:t>
      </w:r>
      <w:r>
        <w:t xml:space="preserve"> </w:t>
      </w:r>
      <w:r w:rsidR="00920CA0">
        <w:t>occur</w:t>
      </w:r>
      <w:r w:rsidR="00796263">
        <w:t>,</w:t>
      </w:r>
      <w:r w:rsidR="00997A46">
        <w:t xml:space="preserve"> advise the student group to communicate those to the FAF Grants funding committee </w:t>
      </w:r>
      <w:r w:rsidR="00796263">
        <w:t xml:space="preserve">for approval </w:t>
      </w:r>
      <w:r w:rsidR="00997A46">
        <w:t xml:space="preserve">by email at </w:t>
      </w:r>
      <w:hyperlink r:id="rId9" w:history="1">
        <w:r w:rsidR="00920CA0" w:rsidRPr="00DD790C">
          <w:rPr>
            <w:rStyle w:val="Hyperlink"/>
          </w:rPr>
          <w:t>fafgrants@utah.edu</w:t>
        </w:r>
      </w:hyperlink>
      <w:r w:rsidR="00997A46" w:rsidRPr="00F460B4">
        <w:rPr>
          <w:color w:val="000000" w:themeColor="text1"/>
        </w:rPr>
        <w:t xml:space="preserve"> </w:t>
      </w:r>
      <w:r w:rsidR="00997A46">
        <w:t xml:space="preserve">as soon as possible and prior to the completion of the project. </w:t>
      </w:r>
    </w:p>
    <w:p w14:paraId="0488FEA7" w14:textId="4F95EE3C" w:rsidR="00920CA0" w:rsidRDefault="00920CA0" w:rsidP="00920CA0">
      <w:pPr>
        <w:pStyle w:val="ListParagraph"/>
        <w:numPr>
          <w:ilvl w:val="1"/>
          <w:numId w:val="1"/>
        </w:numPr>
        <w:spacing w:line="240" w:lineRule="auto"/>
      </w:pPr>
      <w:r>
        <w:rPr>
          <w:bCs/>
        </w:rPr>
        <w:t xml:space="preserve">If significant changes to the timeline, budget, or project occur, changing either the nature or actuality of the project, approval </w:t>
      </w:r>
      <w:r w:rsidR="00981F82">
        <w:rPr>
          <w:bCs/>
        </w:rPr>
        <w:t xml:space="preserve">from the FAF Grants committee </w:t>
      </w:r>
      <w:r>
        <w:rPr>
          <w:bCs/>
        </w:rPr>
        <w:t>must be</w:t>
      </w:r>
      <w:r w:rsidR="00981F82">
        <w:rPr>
          <w:bCs/>
        </w:rPr>
        <w:t xml:space="preserve"> requested and</w:t>
      </w:r>
      <w:r>
        <w:rPr>
          <w:bCs/>
        </w:rPr>
        <w:t xml:space="preserve"> granted prior to the project continuing; if this does not occur, the </w:t>
      </w:r>
      <w:r w:rsidR="00981F82">
        <w:rPr>
          <w:bCs/>
        </w:rPr>
        <w:t xml:space="preserve">FAF Grants </w:t>
      </w:r>
      <w:r w:rsidR="001171F4">
        <w:rPr>
          <w:bCs/>
        </w:rPr>
        <w:t>c</w:t>
      </w:r>
      <w:r>
        <w:rPr>
          <w:bCs/>
        </w:rPr>
        <w:t xml:space="preserve">ommittee may opt to rescind funding and/or disqualify the student group from </w:t>
      </w:r>
      <w:r w:rsidR="008B59BB">
        <w:rPr>
          <w:bCs/>
        </w:rPr>
        <w:t>receiving</w:t>
      </w:r>
      <w:r>
        <w:rPr>
          <w:bCs/>
        </w:rPr>
        <w:t xml:space="preserve"> for funding in future cycles.</w:t>
      </w:r>
    </w:p>
    <w:p w14:paraId="125DB3C1" w14:textId="104049EE" w:rsidR="0046231D" w:rsidRDefault="00796263" w:rsidP="001171F4">
      <w:pPr>
        <w:pStyle w:val="ListParagraph"/>
        <w:numPr>
          <w:ilvl w:val="0"/>
          <w:numId w:val="1"/>
        </w:numPr>
        <w:tabs>
          <w:tab w:val="left" w:pos="1190"/>
        </w:tabs>
        <w:spacing w:after="0" w:line="240" w:lineRule="auto"/>
        <w:ind w:right="438"/>
      </w:pPr>
      <w:r w:rsidRPr="00CF0755">
        <w:rPr>
          <w:b/>
          <w:bCs/>
        </w:rPr>
        <w:t>Know the University of Utah policies and procedures relevant to the funded project</w:t>
      </w:r>
      <w:r w:rsidR="00F539CA">
        <w:t xml:space="preserve"> and advise the </w:t>
      </w:r>
      <w:r w:rsidR="00CF0755">
        <w:t>student group members accordingly</w:t>
      </w:r>
      <w:r>
        <w:t xml:space="preserve">.  College of Fine Arts student groups funded by FAF Grants are University of Utah sponsored student groups and must adhere to all University policies and procedures. These include but are not limited to </w:t>
      </w:r>
      <w:r w:rsidR="0046231D" w:rsidRPr="0046231D">
        <w:t xml:space="preserve">the University of Utah </w:t>
      </w:r>
      <w:hyperlink r:id="rId10" w:history="1">
        <w:r w:rsidR="0046231D" w:rsidRPr="0046231D">
          <w:rPr>
            <w:u w:val="single"/>
          </w:rPr>
          <w:t>drug and alcohol policy</w:t>
        </w:r>
      </w:hyperlink>
      <w:r w:rsidR="0046231D" w:rsidRPr="0046231D">
        <w:t xml:space="preserve">, </w:t>
      </w:r>
      <w:hyperlink r:id="rId11" w:history="1">
        <w:r w:rsidR="0046231D" w:rsidRPr="0046231D">
          <w:rPr>
            <w:u w:val="single"/>
          </w:rPr>
          <w:t>liability/field trip guidelines</w:t>
        </w:r>
      </w:hyperlink>
      <w:r w:rsidR="0046231D" w:rsidRPr="0046231D">
        <w:t xml:space="preserve">, </w:t>
      </w:r>
      <w:hyperlink r:id="rId12" w:history="1">
        <w:r w:rsidR="0046231D" w:rsidRPr="0046231D">
          <w:rPr>
            <w:u w:val="single"/>
          </w:rPr>
          <w:t>food distribution policy</w:t>
        </w:r>
      </w:hyperlink>
      <w:r w:rsidR="0046231D" w:rsidRPr="0046231D">
        <w:t>, and the</w:t>
      </w:r>
      <w:r w:rsidR="001171F4">
        <w:t xml:space="preserve"> </w:t>
      </w:r>
      <w:hyperlink r:id="rId13" w:history="1">
        <w:r w:rsidR="0046231D" w:rsidRPr="0046231D">
          <w:rPr>
            <w:u w:val="single"/>
          </w:rPr>
          <w:t>driver training program</w:t>
        </w:r>
      </w:hyperlink>
      <w:r w:rsidR="0046231D" w:rsidRPr="0046231D">
        <w:t xml:space="preserve">. </w:t>
      </w:r>
    </w:p>
    <w:p w14:paraId="527D73D7" w14:textId="4044ADC1" w:rsidR="00CF0755" w:rsidRPr="0046231D" w:rsidRDefault="00CF0755" w:rsidP="001171F4">
      <w:pPr>
        <w:pStyle w:val="ListParagraph"/>
        <w:numPr>
          <w:ilvl w:val="0"/>
          <w:numId w:val="1"/>
        </w:numPr>
        <w:tabs>
          <w:tab w:val="left" w:pos="1190"/>
        </w:tabs>
        <w:spacing w:after="0" w:line="240" w:lineRule="auto"/>
        <w:ind w:right="438"/>
      </w:pPr>
      <w:r>
        <w:rPr>
          <w:b/>
          <w:bCs/>
        </w:rPr>
        <w:t xml:space="preserve">Know the </w:t>
      </w:r>
      <w:r w:rsidR="00F539CA">
        <w:rPr>
          <w:b/>
          <w:bCs/>
        </w:rPr>
        <w:t xml:space="preserve">FAF Grants </w:t>
      </w:r>
      <w:r w:rsidR="00920CA0">
        <w:rPr>
          <w:b/>
          <w:bCs/>
        </w:rPr>
        <w:t>r</w:t>
      </w:r>
      <w:r w:rsidR="00F539CA">
        <w:rPr>
          <w:b/>
          <w:bCs/>
        </w:rPr>
        <w:t xml:space="preserve">equirements and </w:t>
      </w:r>
      <w:r w:rsidR="00920CA0">
        <w:rPr>
          <w:b/>
          <w:bCs/>
        </w:rPr>
        <w:t>r</w:t>
      </w:r>
      <w:r w:rsidR="00F539CA">
        <w:rPr>
          <w:b/>
          <w:bCs/>
        </w:rPr>
        <w:t xml:space="preserve">estrictions on </w:t>
      </w:r>
      <w:r w:rsidR="00920CA0">
        <w:rPr>
          <w:b/>
          <w:bCs/>
        </w:rPr>
        <w:t>u</w:t>
      </w:r>
      <w:r w:rsidR="00F539CA">
        <w:rPr>
          <w:b/>
          <w:bCs/>
        </w:rPr>
        <w:t xml:space="preserve">se of </w:t>
      </w:r>
      <w:r w:rsidR="00920CA0">
        <w:rPr>
          <w:b/>
          <w:bCs/>
        </w:rPr>
        <w:t>f</w:t>
      </w:r>
      <w:r w:rsidR="00F539CA">
        <w:rPr>
          <w:b/>
          <w:bCs/>
        </w:rPr>
        <w:t>unds</w:t>
      </w:r>
      <w:r w:rsidR="00F539CA">
        <w:t xml:space="preserve"> and advise the student group accordingly. The requirements and restrictions on use of Funds are outlined on the FAF Grants website</w:t>
      </w:r>
      <w:r w:rsidR="00421E1F">
        <w:t xml:space="preserve"> and the FAF Grants Instructions and Application document also located on the FAF Grants website. </w:t>
      </w:r>
    </w:p>
    <w:p w14:paraId="0CF52A05" w14:textId="5A5D20EA" w:rsidR="006C730E" w:rsidRDefault="001B0BDD" w:rsidP="001171F4">
      <w:pPr>
        <w:pStyle w:val="ListParagraph"/>
        <w:numPr>
          <w:ilvl w:val="0"/>
          <w:numId w:val="1"/>
        </w:numPr>
        <w:spacing w:line="240" w:lineRule="auto"/>
      </w:pPr>
      <w:r w:rsidRPr="00CF0755">
        <w:rPr>
          <w:b/>
          <w:bCs/>
        </w:rPr>
        <w:t>Encourage the student group leader</w:t>
      </w:r>
      <w:r w:rsidR="00920CA0">
        <w:rPr>
          <w:b/>
          <w:bCs/>
        </w:rPr>
        <w:t>(s)</w:t>
      </w:r>
      <w:r w:rsidRPr="00CF0755">
        <w:rPr>
          <w:b/>
          <w:bCs/>
        </w:rPr>
        <w:t xml:space="preserve"> to coordinate any spending with the academic unit’s Budget Officer prior to any money being spent.</w:t>
      </w:r>
      <w:r>
        <w:t xml:space="preserve"> The Budget Officer will be able to explain what documentation and information is needed in order for reimbursement from the FAF Grants fund to occur and the timeframe needed</w:t>
      </w:r>
      <w:r w:rsidR="00920CA0">
        <w:t>, as well as outline your department’s procedures</w:t>
      </w:r>
      <w:r>
        <w:t>. Fa</w:t>
      </w:r>
      <w:r w:rsidR="00774D2D">
        <w:t>ilure to do so could result in</w:t>
      </w:r>
      <w:r>
        <w:t xml:space="preserve"> delayed or </w:t>
      </w:r>
      <w:r w:rsidR="00920CA0">
        <w:t>forfeited</w:t>
      </w:r>
      <w:r>
        <w:t xml:space="preserve"> reimbursement.  </w:t>
      </w:r>
    </w:p>
    <w:p w14:paraId="62015A69" w14:textId="3927CE22" w:rsidR="00EA32AB" w:rsidRPr="00786576" w:rsidRDefault="008E106A" w:rsidP="001171F4">
      <w:pPr>
        <w:spacing w:line="240" w:lineRule="auto"/>
      </w:pPr>
      <w:r>
        <w:t xml:space="preserve">The FAF Grants Funding Committee requires projects funded in the Fall cycle that are being completed in the Spring or Summer terms to submit a status report. The student group and you will be notified if a status report is due, the expectations of the status report, and </w:t>
      </w:r>
      <w:r w:rsidR="00920CA0">
        <w:t>its</w:t>
      </w:r>
      <w:r>
        <w:t xml:space="preserve"> deadline, which will be in Spring term prior to the Spring FAF Grants Funding meeting, by the end of Fall term. </w:t>
      </w:r>
    </w:p>
    <w:sectPr w:rsidR="00EA32AB" w:rsidRPr="00786576" w:rsidSect="001171F4">
      <w:headerReference w:type="default" r:id="rId14"/>
      <w:type w:val="continuous"/>
      <w:pgSz w:w="12240" w:h="15840"/>
      <w:pgMar w:top="806" w:right="1440" w:bottom="17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77DA" w14:textId="77777777" w:rsidR="002E235C" w:rsidRDefault="002E235C" w:rsidP="00786576">
      <w:pPr>
        <w:spacing w:after="0" w:line="240" w:lineRule="auto"/>
      </w:pPr>
      <w:r>
        <w:separator/>
      </w:r>
    </w:p>
  </w:endnote>
  <w:endnote w:type="continuationSeparator" w:id="0">
    <w:p w14:paraId="5C534925" w14:textId="77777777" w:rsidR="002E235C" w:rsidRDefault="002E235C" w:rsidP="007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Semibold">
    <w:altName w:val="Calibri"/>
    <w:panose1 w:val="020B0603030403020204"/>
    <w:charset w:val="00"/>
    <w:family w:val="swiss"/>
    <w:notTrueType/>
    <w:pitch w:val="variable"/>
    <w:sig w:usb0="2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4C87" w14:textId="77777777" w:rsidR="002E235C" w:rsidRDefault="002E235C" w:rsidP="00786576">
      <w:pPr>
        <w:spacing w:after="0" w:line="240" w:lineRule="auto"/>
      </w:pPr>
      <w:r>
        <w:separator/>
      </w:r>
    </w:p>
  </w:footnote>
  <w:footnote w:type="continuationSeparator" w:id="0">
    <w:p w14:paraId="486A6399" w14:textId="77777777" w:rsidR="002E235C" w:rsidRDefault="002E235C" w:rsidP="0078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02C9" w14:textId="74ED1836" w:rsidR="00EA32AB" w:rsidRDefault="00EA32AB" w:rsidP="00786576">
    <w:pPr>
      <w:spacing w:after="0" w:line="200" w:lineRule="exact"/>
      <w:rPr>
        <w:sz w:val="20"/>
        <w:szCs w:val="20"/>
      </w:rPr>
    </w:pPr>
  </w:p>
  <w:p w14:paraId="642E8EF7" w14:textId="77777777" w:rsidR="00EA32AB" w:rsidRDefault="00EA32AB" w:rsidP="00786576">
    <w:pPr>
      <w:spacing w:after="0" w:line="200" w:lineRule="exact"/>
      <w:rPr>
        <w:sz w:val="20"/>
        <w:szCs w:val="20"/>
      </w:rPr>
    </w:pPr>
  </w:p>
  <w:p w14:paraId="2E5D985E" w14:textId="46C6B2F9" w:rsidR="00CD5BC8" w:rsidRDefault="00CD5BC8" w:rsidP="00786576">
    <w:pPr>
      <w:spacing w:before="32" w:after="0" w:line="240" w:lineRule="auto"/>
      <w:ind w:right="83"/>
      <w:jc w:val="right"/>
      <w:rPr>
        <w:sz w:val="20"/>
        <w:szCs w:val="20"/>
      </w:rPr>
    </w:pPr>
    <w:r>
      <w:rPr>
        <w:noProof/>
        <w:lang w:eastAsia="zh-CN"/>
      </w:rPr>
      <w:drawing>
        <wp:anchor distT="0" distB="0" distL="114300" distR="114300" simplePos="0" relativeHeight="251660288" behindDoc="1" locked="0" layoutInCell="1" allowOverlap="1" wp14:anchorId="4B9977BB" wp14:editId="4FCCCEE7">
          <wp:simplePos x="0" y="0"/>
          <wp:positionH relativeFrom="page">
            <wp:posOffset>534670</wp:posOffset>
          </wp:positionH>
          <wp:positionV relativeFrom="paragraph">
            <wp:posOffset>40640</wp:posOffset>
          </wp:positionV>
          <wp:extent cx="2410460" cy="548640"/>
          <wp:effectExtent l="0" t="0" r="254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548640"/>
                  </a:xfrm>
                  <a:prstGeom prst="rect">
                    <a:avLst/>
                  </a:prstGeom>
                  <a:noFill/>
                </pic:spPr>
              </pic:pic>
            </a:graphicData>
          </a:graphic>
          <wp14:sizeRelH relativeFrom="page">
            <wp14:pctWidth>0</wp14:pctWidth>
          </wp14:sizeRelH>
          <wp14:sizeRelV relativeFrom="page">
            <wp14:pctHeight>0</wp14:pctHeight>
          </wp14:sizeRelV>
        </wp:anchor>
      </w:drawing>
    </w:r>
  </w:p>
  <w:p w14:paraId="05EBB64A" w14:textId="77777777" w:rsidR="00CD5BC8" w:rsidRDefault="00CD5BC8" w:rsidP="00786576">
    <w:pPr>
      <w:spacing w:before="32" w:after="0" w:line="240" w:lineRule="auto"/>
      <w:ind w:right="83"/>
      <w:jc w:val="right"/>
      <w:rPr>
        <w:rFonts w:ascii="Myriad Pro Semibold" w:eastAsia="Myriad Pro Semibold" w:hAnsi="Myriad Pro Semibold" w:cs="Myriad Pro Semibold"/>
        <w:b/>
        <w:bCs/>
        <w:color w:val="040505"/>
        <w:spacing w:val="6"/>
        <w:sz w:val="18"/>
        <w:szCs w:val="18"/>
      </w:rPr>
    </w:pPr>
  </w:p>
  <w:p w14:paraId="3EBCE3B7" w14:textId="77777777" w:rsidR="00CD5BC8" w:rsidRDefault="00CD5BC8" w:rsidP="00786576">
    <w:pPr>
      <w:spacing w:before="32" w:after="0" w:line="240" w:lineRule="auto"/>
      <w:ind w:right="83"/>
      <w:jc w:val="right"/>
      <w:rPr>
        <w:rFonts w:ascii="Myriad Pro Semibold" w:eastAsia="Myriad Pro Semibold" w:hAnsi="Myriad Pro Semibold" w:cs="Myriad Pro Semibold"/>
        <w:b/>
        <w:bCs/>
        <w:color w:val="040505"/>
        <w:spacing w:val="6"/>
        <w:sz w:val="18"/>
        <w:szCs w:val="18"/>
      </w:rPr>
    </w:pPr>
  </w:p>
  <w:p w14:paraId="565C88C5" w14:textId="74A0E756" w:rsidR="00EA32AB" w:rsidRDefault="00EA32AB" w:rsidP="00786576">
    <w:pPr>
      <w:spacing w:before="32" w:after="0" w:line="240" w:lineRule="auto"/>
      <w:ind w:right="83"/>
      <w:jc w:val="right"/>
      <w:rPr>
        <w:rFonts w:ascii="Myriad Pro Semibold" w:eastAsia="Myriad Pro Semibold" w:hAnsi="Myriad Pro Semibold" w:cs="Myriad Pro Semibold"/>
        <w:sz w:val="18"/>
        <w:szCs w:val="18"/>
      </w:rPr>
    </w:pPr>
    <w:r>
      <w:rPr>
        <w:rFonts w:ascii="Myriad Pro Semibold" w:eastAsia="Myriad Pro Semibold" w:hAnsi="Myriad Pro Semibold" w:cs="Myriad Pro Semibold"/>
        <w:b/>
        <w:bCs/>
        <w:color w:val="040505"/>
        <w:spacing w:val="6"/>
        <w:sz w:val="18"/>
        <w:szCs w:val="18"/>
      </w:rPr>
      <w:t>Of</w:t>
    </w:r>
    <w:r>
      <w:rPr>
        <w:rFonts w:ascii="Myriad Pro Semibold" w:eastAsia="Myriad Pro Semibold" w:hAnsi="Myriad Pro Semibold" w:cs="Myriad Pro Semibold"/>
        <w:b/>
        <w:bCs/>
        <w:color w:val="040505"/>
        <w:spacing w:val="-10"/>
        <w:sz w:val="18"/>
        <w:szCs w:val="18"/>
      </w:rPr>
      <w:t>f</w:t>
    </w:r>
    <w:r>
      <w:rPr>
        <w:rFonts w:ascii="Myriad Pro Semibold" w:eastAsia="Myriad Pro Semibold" w:hAnsi="Myriad Pro Semibold" w:cs="Myriad Pro Semibold"/>
        <w:b/>
        <w:bCs/>
        <w:color w:val="040505"/>
        <w:spacing w:val="4"/>
        <w:sz w:val="18"/>
        <w:szCs w:val="18"/>
      </w:rPr>
      <w:t>i</w:t>
    </w:r>
    <w:r>
      <w:rPr>
        <w:rFonts w:ascii="Myriad Pro Semibold" w:eastAsia="Myriad Pro Semibold" w:hAnsi="Myriad Pro Semibold" w:cs="Myriad Pro Semibold"/>
        <w:b/>
        <w:bCs/>
        <w:color w:val="040505"/>
        <w:spacing w:val="2"/>
        <w:sz w:val="18"/>
        <w:szCs w:val="18"/>
      </w:rPr>
      <w:t>c</w:t>
    </w:r>
    <w:r>
      <w:rPr>
        <w:rFonts w:ascii="Myriad Pro Semibold" w:eastAsia="Myriad Pro Semibold" w:hAnsi="Myriad Pro Semibold" w:cs="Myriad Pro Semibold"/>
        <w:b/>
        <w:bCs/>
        <w:color w:val="040505"/>
        <w:sz w:val="18"/>
        <w:szCs w:val="18"/>
      </w:rPr>
      <w:t>e</w:t>
    </w:r>
    <w:r>
      <w:rPr>
        <w:rFonts w:ascii="Myriad Pro Semibold" w:eastAsia="Myriad Pro Semibold" w:hAnsi="Myriad Pro Semibold" w:cs="Myriad Pro Semibold"/>
        <w:b/>
        <w:bCs/>
        <w:color w:val="040505"/>
        <w:spacing w:val="2"/>
        <w:sz w:val="18"/>
        <w:szCs w:val="18"/>
      </w:rPr>
      <w:t xml:space="preserve"> </w:t>
    </w:r>
    <w:r>
      <w:rPr>
        <w:rFonts w:ascii="Myriad Pro Semibold" w:eastAsia="Myriad Pro Semibold" w:hAnsi="Myriad Pro Semibold" w:cs="Myriad Pro Semibold"/>
        <w:b/>
        <w:bCs/>
        <w:color w:val="040505"/>
        <w:spacing w:val="4"/>
        <w:sz w:val="18"/>
        <w:szCs w:val="18"/>
      </w:rPr>
      <w:t>o</w:t>
    </w:r>
    <w:r>
      <w:rPr>
        <w:rFonts w:ascii="Myriad Pro Semibold" w:eastAsia="Myriad Pro Semibold" w:hAnsi="Myriad Pro Semibold" w:cs="Myriad Pro Semibold"/>
        <w:b/>
        <w:bCs/>
        <w:color w:val="040505"/>
        <w:sz w:val="18"/>
        <w:szCs w:val="18"/>
      </w:rPr>
      <w:t>f</w:t>
    </w:r>
    <w:r>
      <w:rPr>
        <w:rFonts w:ascii="Myriad Pro Semibold" w:eastAsia="Myriad Pro Semibold" w:hAnsi="Myriad Pro Semibold" w:cs="Myriad Pro Semibold"/>
        <w:b/>
        <w:bCs/>
        <w:color w:val="040505"/>
        <w:spacing w:val="7"/>
        <w:sz w:val="18"/>
        <w:szCs w:val="18"/>
      </w:rPr>
      <w:t xml:space="preserve"> </w:t>
    </w:r>
    <w:r>
      <w:rPr>
        <w:rFonts w:ascii="Myriad Pro Semibold" w:eastAsia="Myriad Pro Semibold" w:hAnsi="Myriad Pro Semibold" w:cs="Myriad Pro Semibold"/>
        <w:b/>
        <w:bCs/>
        <w:color w:val="040505"/>
        <w:spacing w:val="4"/>
        <w:sz w:val="18"/>
        <w:szCs w:val="18"/>
      </w:rPr>
      <w:t>th</w:t>
    </w:r>
    <w:r>
      <w:rPr>
        <w:rFonts w:ascii="Myriad Pro Semibold" w:eastAsia="Myriad Pro Semibold" w:hAnsi="Myriad Pro Semibold" w:cs="Myriad Pro Semibold"/>
        <w:b/>
        <w:bCs/>
        <w:color w:val="040505"/>
        <w:sz w:val="18"/>
        <w:szCs w:val="18"/>
      </w:rPr>
      <w:t>e</w:t>
    </w:r>
    <w:r>
      <w:rPr>
        <w:rFonts w:ascii="Myriad Pro Semibold" w:eastAsia="Myriad Pro Semibold" w:hAnsi="Myriad Pro Semibold" w:cs="Myriad Pro Semibold"/>
        <w:b/>
        <w:bCs/>
        <w:color w:val="040505"/>
        <w:spacing w:val="7"/>
        <w:sz w:val="18"/>
        <w:szCs w:val="18"/>
      </w:rPr>
      <w:t xml:space="preserve"> </w:t>
    </w:r>
    <w:r>
      <w:rPr>
        <w:rFonts w:ascii="Myriad Pro Semibold" w:eastAsia="Myriad Pro Semibold" w:hAnsi="Myriad Pro Semibold" w:cs="Myriad Pro Semibold"/>
        <w:b/>
        <w:bCs/>
        <w:color w:val="040505"/>
        <w:spacing w:val="4"/>
        <w:sz w:val="18"/>
        <w:szCs w:val="18"/>
      </w:rPr>
      <w:t>Dean</w:t>
    </w:r>
  </w:p>
  <w:p w14:paraId="36F7DE8F" w14:textId="77777777" w:rsidR="00EA32AB" w:rsidRDefault="00EA32AB" w:rsidP="00786576">
    <w:pPr>
      <w:spacing w:before="7" w:after="0" w:line="190" w:lineRule="exact"/>
      <w:rPr>
        <w:sz w:val="19"/>
        <w:szCs w:val="19"/>
      </w:rPr>
    </w:pPr>
  </w:p>
  <w:p w14:paraId="562DB5BE" w14:textId="0A5E5297" w:rsidR="00EA32AB" w:rsidRPr="00862463" w:rsidRDefault="00EA32AB" w:rsidP="00862463">
    <w:pPr>
      <w:spacing w:after="0" w:line="240" w:lineRule="auto"/>
      <w:ind w:right="85"/>
      <w:jc w:val="right"/>
      <w:rPr>
        <w:rFonts w:ascii="Myriad Pro" w:eastAsia="Myriad Pro" w:hAnsi="Myriad Pro" w:cs="Myriad Pro"/>
        <w:sz w:val="16"/>
        <w:szCs w:val="16"/>
      </w:rPr>
    </w:pPr>
    <w:r>
      <w:rPr>
        <w:noProof/>
        <w:lang w:eastAsia="zh-CN"/>
      </w:rPr>
      <mc:AlternateContent>
        <mc:Choice Requires="wpg">
          <w:drawing>
            <wp:anchor distT="0" distB="0" distL="114300" distR="114300" simplePos="0" relativeHeight="251659264" behindDoc="1" locked="0" layoutInCell="1" allowOverlap="1" wp14:anchorId="7929AA1C" wp14:editId="4E6FF4C0">
              <wp:simplePos x="0" y="0"/>
              <wp:positionH relativeFrom="page">
                <wp:posOffset>466725</wp:posOffset>
              </wp:positionH>
              <wp:positionV relativeFrom="paragraph">
                <wp:posOffset>-31115</wp:posOffset>
              </wp:positionV>
              <wp:extent cx="6854190" cy="1270"/>
              <wp:effectExtent l="0" t="0" r="698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1270"/>
                        <a:chOff x="735" y="-49"/>
                        <a:chExt cx="10794" cy="2"/>
                      </a:xfrm>
                    </wpg:grpSpPr>
                    <wps:wsp>
                      <wps:cNvPr id="2" name="Freeform 2"/>
                      <wps:cNvSpPr>
                        <a:spLocks/>
                      </wps:cNvSpPr>
                      <wps:spPr bwMode="auto">
                        <a:xfrm>
                          <a:off x="735" y="-49"/>
                          <a:ext cx="10794" cy="2"/>
                        </a:xfrm>
                        <a:custGeom>
                          <a:avLst/>
                          <a:gdLst>
                            <a:gd name="T0" fmla="+- 0 735 735"/>
                            <a:gd name="T1" fmla="*/ T0 w 10794"/>
                            <a:gd name="T2" fmla="+- 0 11530 735"/>
                            <a:gd name="T3" fmla="*/ T2 w 10794"/>
                          </a:gdLst>
                          <a:ahLst/>
                          <a:cxnLst>
                            <a:cxn ang="0">
                              <a:pos x="T1" y="0"/>
                            </a:cxn>
                            <a:cxn ang="0">
                              <a:pos x="T3" y="0"/>
                            </a:cxn>
                          </a:cxnLst>
                          <a:rect l="0" t="0" r="r" b="b"/>
                          <a:pathLst>
                            <a:path w="10794">
                              <a:moveTo>
                                <a:pt x="0" y="0"/>
                              </a:moveTo>
                              <a:lnTo>
                                <a:pt x="10795" y="0"/>
                              </a:lnTo>
                            </a:path>
                          </a:pathLst>
                        </a:custGeom>
                        <a:noFill/>
                        <a:ln w="10795">
                          <a:solidFill>
                            <a:srgbClr val="C4123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CAF20" id="Group 1" o:spid="_x0000_s1026" style="position:absolute;margin-left:36.75pt;margin-top:-2.45pt;width:539.7pt;height:.1pt;z-index:-251657216;mso-position-horizontal-relative:page" coordorigin="735,-49" coordsize="10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">
              <v:shape id="Freeform 2" o:spid="_x0000_s1027" style="position:absolute;left:735;top:-49;width:10794;height:2;visibility:visible;mso-wrap-style:square;v-text-anchor:top" coordsize="10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" path="m,l10795,e" filled="f" strokecolor="#c41230" strokeweight=".85pt">
                <v:path arrowok="t" o:connecttype="custom" o:connectlocs="0,0;10795,0" o:connectangles="0,0"/>
              </v:shape>
              <w10:wrap anchorx="page"/>
            </v:group>
          </w:pict>
        </mc:Fallback>
      </mc:AlternateContent>
    </w:r>
    <w:r>
      <w:rPr>
        <w:rFonts w:ascii="Myriad Pro" w:eastAsia="Myriad Pro" w:hAnsi="Myriad Pro" w:cs="Myriad Pro"/>
        <w:color w:val="040505"/>
        <w:spacing w:val="2"/>
        <w:sz w:val="16"/>
        <w:szCs w:val="16"/>
      </w:rPr>
      <w:t>37</w:t>
    </w:r>
    <w:r>
      <w:rPr>
        <w:rFonts w:ascii="Myriad Pro" w:eastAsia="Myriad Pro" w:hAnsi="Myriad Pro" w:cs="Myriad Pro"/>
        <w:color w:val="040505"/>
        <w:sz w:val="16"/>
        <w:szCs w:val="16"/>
      </w:rPr>
      <w:t>5</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S</w:t>
    </w:r>
    <w:r>
      <w:rPr>
        <w:rFonts w:ascii="Myriad Pro" w:eastAsia="Myriad Pro" w:hAnsi="Myriad Pro" w:cs="Myriad Pro"/>
        <w:color w:val="040505"/>
        <w:sz w:val="16"/>
        <w:szCs w:val="16"/>
      </w:rPr>
      <w:t>.</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153</w:t>
    </w:r>
    <w:r>
      <w:rPr>
        <w:rFonts w:ascii="Myriad Pro" w:eastAsia="Myriad Pro" w:hAnsi="Myriad Pro" w:cs="Myriad Pro"/>
        <w:color w:val="040505"/>
        <w:sz w:val="16"/>
        <w:szCs w:val="16"/>
      </w:rPr>
      <w:t>0</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1"/>
        <w:sz w:val="16"/>
        <w:szCs w:val="16"/>
      </w:rPr>
      <w:t>E</w:t>
    </w:r>
    <w:r>
      <w:rPr>
        <w:rFonts w:ascii="Myriad Pro" w:eastAsia="Myriad Pro" w:hAnsi="Myriad Pro" w:cs="Myriad Pro"/>
        <w:color w:val="040505"/>
        <w:sz w:val="16"/>
        <w:szCs w:val="16"/>
      </w:rPr>
      <w:t>.</w:t>
    </w:r>
    <w:r>
      <w:rPr>
        <w:rFonts w:ascii="Myriad Pro" w:eastAsia="Myriad Pro" w:hAnsi="Myriad Pro" w:cs="Myriad Pro"/>
        <w:color w:val="040505"/>
        <w:spacing w:val="3"/>
        <w:sz w:val="16"/>
        <w:szCs w:val="16"/>
      </w:rPr>
      <w:t xml:space="preserve"> R</w:t>
    </w:r>
    <w:r>
      <w:rPr>
        <w:rFonts w:ascii="Myriad Pro" w:eastAsia="Myriad Pro" w:hAnsi="Myriad Pro" w:cs="Myriad Pro"/>
        <w:color w:val="040505"/>
        <w:sz w:val="16"/>
        <w:szCs w:val="16"/>
      </w:rPr>
      <w:t>m</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25</w:t>
    </w:r>
    <w:r>
      <w:rPr>
        <w:rFonts w:ascii="Myriad Pro" w:eastAsia="Myriad Pro" w:hAnsi="Myriad Pro" w:cs="Myriad Pro"/>
        <w:color w:val="040505"/>
        <w:sz w:val="16"/>
        <w:szCs w:val="16"/>
      </w:rPr>
      <w:t>0</w:t>
    </w:r>
    <w:r>
      <w:rPr>
        <w:rFonts w:ascii="Myriad Pro" w:eastAsia="Myriad Pro" w:hAnsi="Myriad Pro" w:cs="Myriad Pro"/>
        <w:color w:val="040505"/>
        <w:spacing w:val="3"/>
        <w:sz w:val="16"/>
        <w:szCs w:val="16"/>
      </w:rPr>
      <w:t xml:space="preserve"> </w:t>
    </w:r>
    <w:r>
      <w:rPr>
        <w:rFonts w:ascii="Myriad Pro" w:eastAsia="Myriad Pro" w:hAnsi="Myriad Pro" w:cs="Myriad Pro"/>
        <w:color w:val="C41230"/>
        <w:w w:val="63"/>
        <w:position w:val="-4"/>
        <w:sz w:val="25"/>
        <w:szCs w:val="25"/>
      </w:rPr>
      <w:t>I</w:t>
    </w:r>
    <w:r>
      <w:rPr>
        <w:rFonts w:ascii="Myriad Pro" w:eastAsia="Myriad Pro" w:hAnsi="Myriad Pro" w:cs="Myriad Pro"/>
        <w:color w:val="C41230"/>
        <w:spacing w:val="4"/>
        <w:w w:val="63"/>
        <w:position w:val="-4"/>
        <w:sz w:val="25"/>
        <w:szCs w:val="25"/>
      </w:rPr>
      <w:t xml:space="preserve"> </w:t>
    </w:r>
    <w:r>
      <w:rPr>
        <w:rFonts w:ascii="Myriad Pro" w:eastAsia="Myriad Pro" w:hAnsi="Myriad Pro" w:cs="Myriad Pro"/>
        <w:color w:val="040505"/>
        <w:spacing w:val="2"/>
        <w:sz w:val="16"/>
        <w:szCs w:val="16"/>
      </w:rPr>
      <w:t>Sal</w:t>
    </w:r>
    <w:r>
      <w:rPr>
        <w:rFonts w:ascii="Myriad Pro" w:eastAsia="Myriad Pro" w:hAnsi="Myriad Pro" w:cs="Myriad Pro"/>
        <w:color w:val="040505"/>
        <w:sz w:val="16"/>
        <w:szCs w:val="16"/>
      </w:rPr>
      <w:t>t</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Lak</w:t>
    </w:r>
    <w:r>
      <w:rPr>
        <w:rFonts w:ascii="Myriad Pro" w:eastAsia="Myriad Pro" w:hAnsi="Myriad Pro" w:cs="Myriad Pro"/>
        <w:color w:val="040505"/>
        <w:sz w:val="16"/>
        <w:szCs w:val="16"/>
      </w:rPr>
      <w:t>e</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1"/>
        <w:sz w:val="16"/>
        <w:szCs w:val="16"/>
      </w:rPr>
      <w:t>C</w:t>
    </w:r>
    <w:r>
      <w:rPr>
        <w:rFonts w:ascii="Myriad Pro" w:eastAsia="Myriad Pro" w:hAnsi="Myriad Pro" w:cs="Myriad Pro"/>
        <w:color w:val="040505"/>
        <w:spacing w:val="2"/>
        <w:sz w:val="16"/>
        <w:szCs w:val="16"/>
      </w:rPr>
      <w:t>i</w:t>
    </w:r>
    <w:r>
      <w:rPr>
        <w:rFonts w:ascii="Myriad Pro" w:eastAsia="Myriad Pro" w:hAnsi="Myriad Pro" w:cs="Myriad Pro"/>
        <w:color w:val="040505"/>
        <w:spacing w:val="3"/>
        <w:sz w:val="16"/>
        <w:szCs w:val="16"/>
      </w:rPr>
      <w:t>t</w:t>
    </w:r>
    <w:r>
      <w:rPr>
        <w:rFonts w:ascii="Myriad Pro" w:eastAsia="Myriad Pro" w:hAnsi="Myriad Pro" w:cs="Myriad Pro"/>
        <w:color w:val="040505"/>
        <w:spacing w:val="-5"/>
        <w:sz w:val="16"/>
        <w:szCs w:val="16"/>
      </w:rPr>
      <w:t>y</w:t>
    </w:r>
    <w:r>
      <w:rPr>
        <w:rFonts w:ascii="Myriad Pro" w:eastAsia="Myriad Pro" w:hAnsi="Myriad Pro" w:cs="Myriad Pro"/>
        <w:color w:val="040505"/>
        <w:sz w:val="16"/>
        <w:szCs w:val="16"/>
      </w:rPr>
      <w:t>,</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Uta</w:t>
    </w:r>
    <w:r>
      <w:rPr>
        <w:rFonts w:ascii="Myriad Pro" w:eastAsia="Myriad Pro" w:hAnsi="Myriad Pro" w:cs="Myriad Pro"/>
        <w:color w:val="040505"/>
        <w:sz w:val="16"/>
        <w:szCs w:val="16"/>
      </w:rPr>
      <w:t>h</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8411</w:t>
    </w:r>
    <w:r>
      <w:rPr>
        <w:rFonts w:ascii="Myriad Pro" w:eastAsia="Myriad Pro" w:hAnsi="Myriad Pro" w:cs="Myriad Pro"/>
        <w:color w:val="040505"/>
        <w:sz w:val="16"/>
        <w:szCs w:val="16"/>
      </w:rPr>
      <w:t>2</w:t>
    </w:r>
    <w:r>
      <w:rPr>
        <w:rFonts w:ascii="Myriad Pro" w:eastAsia="Myriad Pro" w:hAnsi="Myriad Pro" w:cs="Myriad Pro"/>
        <w:color w:val="040505"/>
        <w:spacing w:val="3"/>
        <w:sz w:val="16"/>
        <w:szCs w:val="16"/>
      </w:rPr>
      <w:t xml:space="preserve"> </w:t>
    </w:r>
    <w:r>
      <w:rPr>
        <w:rFonts w:ascii="Myriad Pro" w:eastAsia="Myriad Pro" w:hAnsi="Myriad Pro" w:cs="Myriad Pro"/>
        <w:color w:val="C41230"/>
        <w:w w:val="63"/>
        <w:position w:val="-4"/>
        <w:sz w:val="25"/>
        <w:szCs w:val="25"/>
      </w:rPr>
      <w:t>I</w:t>
    </w:r>
    <w:r>
      <w:rPr>
        <w:rFonts w:ascii="Myriad Pro" w:eastAsia="Myriad Pro" w:hAnsi="Myriad Pro" w:cs="Myriad Pro"/>
        <w:color w:val="C41230"/>
        <w:spacing w:val="4"/>
        <w:w w:val="63"/>
        <w:position w:val="-4"/>
        <w:sz w:val="25"/>
        <w:szCs w:val="25"/>
      </w:rPr>
      <w:t xml:space="preserve"> </w:t>
    </w:r>
    <w:r>
      <w:rPr>
        <w:rFonts w:ascii="Myriad Pro" w:eastAsia="Myriad Pro" w:hAnsi="Myriad Pro" w:cs="Myriad Pro"/>
        <w:color w:val="040505"/>
        <w:spacing w:val="2"/>
        <w:sz w:val="16"/>
        <w:szCs w:val="16"/>
      </w:rPr>
      <w:t>801.581.676</w:t>
    </w:r>
    <w:r>
      <w:rPr>
        <w:rFonts w:ascii="Myriad Pro" w:eastAsia="Myriad Pro" w:hAnsi="Myriad Pro" w:cs="Myriad Pro"/>
        <w:color w:val="040505"/>
        <w:sz w:val="16"/>
        <w:szCs w:val="16"/>
      </w:rPr>
      <w:t>4</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6"/>
        <w:sz w:val="16"/>
        <w:szCs w:val="16"/>
      </w:rPr>
      <w:t>F</w:t>
    </w:r>
    <w:r>
      <w:rPr>
        <w:rFonts w:ascii="Myriad Pro" w:eastAsia="Myriad Pro" w:hAnsi="Myriad Pro" w:cs="Myriad Pro"/>
        <w:color w:val="040505"/>
        <w:spacing w:val="2"/>
        <w:sz w:val="16"/>
        <w:szCs w:val="16"/>
      </w:rPr>
      <w:t>a</w:t>
    </w:r>
    <w:r>
      <w:rPr>
        <w:rFonts w:ascii="Myriad Pro" w:eastAsia="Myriad Pro" w:hAnsi="Myriad Pro" w:cs="Myriad Pro"/>
        <w:color w:val="040505"/>
        <w:sz w:val="16"/>
        <w:szCs w:val="16"/>
      </w:rPr>
      <w:t>x</w:t>
    </w:r>
    <w:r>
      <w:rPr>
        <w:rFonts w:ascii="Myriad Pro" w:eastAsia="Myriad Pro" w:hAnsi="Myriad Pro" w:cs="Myriad Pro"/>
        <w:color w:val="040505"/>
        <w:spacing w:val="3"/>
        <w:sz w:val="16"/>
        <w:szCs w:val="16"/>
      </w:rPr>
      <w:t xml:space="preserve"> </w:t>
    </w:r>
    <w:r>
      <w:rPr>
        <w:rFonts w:ascii="Myriad Pro" w:eastAsia="Myriad Pro" w:hAnsi="Myriad Pro" w:cs="Myriad Pro"/>
        <w:color w:val="040505"/>
        <w:spacing w:val="2"/>
        <w:sz w:val="16"/>
        <w:szCs w:val="16"/>
      </w:rPr>
      <w:t>801.585.306</w:t>
    </w:r>
    <w:r>
      <w:rPr>
        <w:rFonts w:ascii="Myriad Pro" w:eastAsia="Myriad Pro" w:hAnsi="Myriad Pro" w:cs="Myriad Pro"/>
        <w:color w:val="040505"/>
        <w:sz w:val="16"/>
        <w:szCs w:val="16"/>
      </w:rPr>
      <w:t>6</w:t>
    </w:r>
    <w:r>
      <w:rPr>
        <w:rFonts w:ascii="Myriad Pro" w:eastAsia="Myriad Pro" w:hAnsi="Myriad Pro" w:cs="Myriad Pro"/>
        <w:color w:val="040505"/>
        <w:spacing w:val="3"/>
        <w:sz w:val="16"/>
        <w:szCs w:val="16"/>
      </w:rPr>
      <w:t xml:space="preserve"> </w:t>
    </w:r>
    <w:r>
      <w:rPr>
        <w:rFonts w:ascii="Myriad Pro" w:eastAsia="Myriad Pro" w:hAnsi="Myriad Pro" w:cs="Myriad Pro"/>
        <w:color w:val="C41230"/>
        <w:w w:val="63"/>
        <w:position w:val="-4"/>
        <w:sz w:val="25"/>
        <w:szCs w:val="25"/>
      </w:rPr>
      <w:t>I</w:t>
    </w:r>
    <w:r>
      <w:rPr>
        <w:rFonts w:ascii="Myriad Pro" w:eastAsia="Myriad Pro" w:hAnsi="Myriad Pro" w:cs="Myriad Pro"/>
        <w:color w:val="C41230"/>
        <w:spacing w:val="4"/>
        <w:w w:val="63"/>
        <w:position w:val="-4"/>
        <w:sz w:val="25"/>
        <w:szCs w:val="25"/>
      </w:rPr>
      <w:t xml:space="preserve"> </w:t>
    </w:r>
    <w:hyperlink r:id="rId2">
      <w:r>
        <w:rPr>
          <w:rFonts w:ascii="Myriad Pro" w:eastAsia="Myriad Pro" w:hAnsi="Myriad Pro" w:cs="Myriad Pro"/>
          <w:color w:val="040505"/>
          <w:spacing w:val="4"/>
          <w:w w:val="63"/>
          <w:sz w:val="16"/>
          <w:szCs w:val="16"/>
        </w:rPr>
        <w:t>ww</w:t>
      </w:r>
      <w:r>
        <w:rPr>
          <w:rFonts w:ascii="Myriad Pro" w:eastAsia="Myriad Pro" w:hAnsi="Myriad Pro" w:cs="Myriad Pro"/>
          <w:color w:val="040505"/>
          <w:spacing w:val="-5"/>
          <w:w w:val="63"/>
          <w:sz w:val="16"/>
          <w:szCs w:val="16"/>
        </w:rPr>
        <w:t>w</w:t>
      </w:r>
      <w:r>
        <w:rPr>
          <w:rFonts w:ascii="Myriad Pro" w:eastAsia="Myriad Pro" w:hAnsi="Myriad Pro" w:cs="Myriad Pro"/>
          <w:color w:val="040505"/>
          <w:spacing w:val="2"/>
          <w:w w:val="99"/>
          <w:sz w:val="16"/>
          <w:szCs w:val="16"/>
        </w:rPr>
        <w:t>.finea</w:t>
      </w:r>
      <w:r>
        <w:rPr>
          <w:rFonts w:ascii="Myriad Pro" w:eastAsia="Myriad Pro" w:hAnsi="Myriad Pro" w:cs="Myriad Pro"/>
          <w:color w:val="040505"/>
          <w:spacing w:val="5"/>
          <w:w w:val="99"/>
          <w:sz w:val="16"/>
          <w:szCs w:val="16"/>
        </w:rPr>
        <w:t>r</w:t>
      </w:r>
      <w:r>
        <w:rPr>
          <w:rFonts w:ascii="Myriad Pro" w:eastAsia="Myriad Pro" w:hAnsi="Myriad Pro" w:cs="Myriad Pro"/>
          <w:color w:val="040505"/>
          <w:spacing w:val="2"/>
          <w:sz w:val="16"/>
          <w:szCs w:val="16"/>
        </w:rPr>
        <w:t>t</w:t>
      </w:r>
      <w:r>
        <w:rPr>
          <w:rFonts w:ascii="Myriad Pro" w:eastAsia="Myriad Pro" w:hAnsi="Myriad Pro" w:cs="Myriad Pro"/>
          <w:color w:val="040505"/>
          <w:sz w:val="16"/>
          <w:szCs w:val="16"/>
        </w:rPr>
        <w:t>s</w:t>
      </w:r>
      <w:r>
        <w:rPr>
          <w:rFonts w:ascii="Myriad Pro" w:eastAsia="Myriad Pro" w:hAnsi="Myriad Pro" w:cs="Myriad Pro"/>
          <w:color w:val="040505"/>
          <w:spacing w:val="2"/>
          <w:sz w:val="16"/>
          <w:szCs w:val="16"/>
        </w:rPr>
        <w:t>.utah.edu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1CB"/>
    <w:multiLevelType w:val="hybridMultilevel"/>
    <w:tmpl w:val="3D1E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2B2B"/>
    <w:multiLevelType w:val="hybridMultilevel"/>
    <w:tmpl w:val="A5ECC042"/>
    <w:lvl w:ilvl="0" w:tplc="2420348C">
      <w:start w:val="1"/>
      <w:numFmt w:val="bullet"/>
      <w:lvlText w:val="•"/>
      <w:lvlJc w:val="left"/>
      <w:pPr>
        <w:ind w:left="720" w:hanging="360"/>
      </w:pPr>
      <w:rPr>
        <w:rFonts w:ascii="Symbol" w:eastAsia="Symbol" w:hAnsi="Symbol" w:hint="default"/>
        <w:w w:val="103"/>
        <w:sz w:val="19"/>
        <w:szCs w:val="19"/>
      </w:rPr>
    </w:lvl>
    <w:lvl w:ilvl="1" w:tplc="366664D0">
      <w:start w:val="1"/>
      <w:numFmt w:val="bullet"/>
      <w:lvlText w:val="•"/>
      <w:lvlJc w:val="left"/>
      <w:pPr>
        <w:ind w:left="1739" w:hanging="360"/>
      </w:pPr>
      <w:rPr>
        <w:rFonts w:hint="default"/>
      </w:rPr>
    </w:lvl>
    <w:lvl w:ilvl="2" w:tplc="01AEEF18">
      <w:start w:val="1"/>
      <w:numFmt w:val="bullet"/>
      <w:lvlText w:val="•"/>
      <w:lvlJc w:val="left"/>
      <w:pPr>
        <w:ind w:left="2758" w:hanging="360"/>
      </w:pPr>
      <w:rPr>
        <w:rFonts w:hint="default"/>
      </w:rPr>
    </w:lvl>
    <w:lvl w:ilvl="3" w:tplc="F1B07508">
      <w:start w:val="1"/>
      <w:numFmt w:val="bullet"/>
      <w:lvlText w:val="•"/>
      <w:lvlJc w:val="left"/>
      <w:pPr>
        <w:ind w:left="3777" w:hanging="360"/>
      </w:pPr>
      <w:rPr>
        <w:rFonts w:hint="default"/>
      </w:rPr>
    </w:lvl>
    <w:lvl w:ilvl="4" w:tplc="20C0ED3A">
      <w:start w:val="1"/>
      <w:numFmt w:val="bullet"/>
      <w:lvlText w:val="•"/>
      <w:lvlJc w:val="left"/>
      <w:pPr>
        <w:ind w:left="4796" w:hanging="360"/>
      </w:pPr>
      <w:rPr>
        <w:rFonts w:hint="default"/>
      </w:rPr>
    </w:lvl>
    <w:lvl w:ilvl="5" w:tplc="5EC4EC9A">
      <w:start w:val="1"/>
      <w:numFmt w:val="bullet"/>
      <w:lvlText w:val="•"/>
      <w:lvlJc w:val="left"/>
      <w:pPr>
        <w:ind w:left="5815" w:hanging="360"/>
      </w:pPr>
      <w:rPr>
        <w:rFonts w:hint="default"/>
      </w:rPr>
    </w:lvl>
    <w:lvl w:ilvl="6" w:tplc="71AA02C8">
      <w:start w:val="1"/>
      <w:numFmt w:val="bullet"/>
      <w:lvlText w:val="•"/>
      <w:lvlJc w:val="left"/>
      <w:pPr>
        <w:ind w:left="6834" w:hanging="360"/>
      </w:pPr>
      <w:rPr>
        <w:rFonts w:hint="default"/>
      </w:rPr>
    </w:lvl>
    <w:lvl w:ilvl="7" w:tplc="2862BC36">
      <w:start w:val="1"/>
      <w:numFmt w:val="bullet"/>
      <w:lvlText w:val="•"/>
      <w:lvlJc w:val="left"/>
      <w:pPr>
        <w:ind w:left="7853" w:hanging="360"/>
      </w:pPr>
      <w:rPr>
        <w:rFonts w:hint="default"/>
      </w:rPr>
    </w:lvl>
    <w:lvl w:ilvl="8" w:tplc="0A2CB160">
      <w:start w:val="1"/>
      <w:numFmt w:val="bullet"/>
      <w:lvlText w:val="•"/>
      <w:lvlJc w:val="left"/>
      <w:pPr>
        <w:ind w:left="88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49"/>
    <w:rsid w:val="00001BC5"/>
    <w:rsid w:val="00024828"/>
    <w:rsid w:val="00042FDA"/>
    <w:rsid w:val="00082D8A"/>
    <w:rsid w:val="000D7BEE"/>
    <w:rsid w:val="001171F4"/>
    <w:rsid w:val="00155FFF"/>
    <w:rsid w:val="00183E5C"/>
    <w:rsid w:val="001B0BDD"/>
    <w:rsid w:val="001B3E96"/>
    <w:rsid w:val="00232567"/>
    <w:rsid w:val="00233449"/>
    <w:rsid w:val="0024689B"/>
    <w:rsid w:val="002B3946"/>
    <w:rsid w:val="002E235C"/>
    <w:rsid w:val="003B56E5"/>
    <w:rsid w:val="003D4703"/>
    <w:rsid w:val="00421E1F"/>
    <w:rsid w:val="00460964"/>
    <w:rsid w:val="0046231D"/>
    <w:rsid w:val="004D49F8"/>
    <w:rsid w:val="004D6316"/>
    <w:rsid w:val="0054026F"/>
    <w:rsid w:val="00672F61"/>
    <w:rsid w:val="00680800"/>
    <w:rsid w:val="006C730E"/>
    <w:rsid w:val="006F02AA"/>
    <w:rsid w:val="007466FF"/>
    <w:rsid w:val="00774D2D"/>
    <w:rsid w:val="00786576"/>
    <w:rsid w:val="00790048"/>
    <w:rsid w:val="00796263"/>
    <w:rsid w:val="007D78F5"/>
    <w:rsid w:val="00800CFC"/>
    <w:rsid w:val="00862463"/>
    <w:rsid w:val="008B59BB"/>
    <w:rsid w:val="008E106A"/>
    <w:rsid w:val="00920CA0"/>
    <w:rsid w:val="00981F82"/>
    <w:rsid w:val="00997A46"/>
    <w:rsid w:val="009C742B"/>
    <w:rsid w:val="00A554CA"/>
    <w:rsid w:val="00AD5551"/>
    <w:rsid w:val="00AD6E26"/>
    <w:rsid w:val="00B05F5B"/>
    <w:rsid w:val="00CB37FD"/>
    <w:rsid w:val="00CC7460"/>
    <w:rsid w:val="00CD258A"/>
    <w:rsid w:val="00CD5BC8"/>
    <w:rsid w:val="00CF0755"/>
    <w:rsid w:val="00D14ABF"/>
    <w:rsid w:val="00EA32AB"/>
    <w:rsid w:val="00EB5D5B"/>
    <w:rsid w:val="00EE560C"/>
    <w:rsid w:val="00F05AAF"/>
    <w:rsid w:val="00F460B4"/>
    <w:rsid w:val="00F539CA"/>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65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6576"/>
  </w:style>
  <w:style w:type="paragraph" w:styleId="Footer">
    <w:name w:val="footer"/>
    <w:basedOn w:val="Normal"/>
    <w:link w:val="FooterChar"/>
    <w:uiPriority w:val="99"/>
    <w:unhideWhenUsed/>
    <w:rsid w:val="007865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6576"/>
  </w:style>
  <w:style w:type="paragraph" w:styleId="BalloonText">
    <w:name w:val="Balloon Text"/>
    <w:basedOn w:val="Normal"/>
    <w:link w:val="BalloonTextChar"/>
    <w:uiPriority w:val="99"/>
    <w:semiHidden/>
    <w:unhideWhenUsed/>
    <w:rsid w:val="00155F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FFF"/>
    <w:rPr>
      <w:rFonts w:ascii="Lucida Grande" w:hAnsi="Lucida Grande" w:cs="Lucida Grande"/>
      <w:sz w:val="18"/>
      <w:szCs w:val="18"/>
    </w:rPr>
  </w:style>
  <w:style w:type="paragraph" w:styleId="Date">
    <w:name w:val="Date"/>
    <w:basedOn w:val="Normal"/>
    <w:next w:val="Normal"/>
    <w:link w:val="DateChar"/>
    <w:uiPriority w:val="99"/>
    <w:semiHidden/>
    <w:unhideWhenUsed/>
    <w:rsid w:val="00FF5AD6"/>
  </w:style>
  <w:style w:type="character" w:customStyle="1" w:styleId="DateChar">
    <w:name w:val="Date Char"/>
    <w:basedOn w:val="DefaultParagraphFont"/>
    <w:link w:val="Date"/>
    <w:uiPriority w:val="99"/>
    <w:semiHidden/>
    <w:rsid w:val="00FF5AD6"/>
  </w:style>
  <w:style w:type="paragraph" w:styleId="ListParagraph">
    <w:name w:val="List Paragraph"/>
    <w:basedOn w:val="Normal"/>
    <w:uiPriority w:val="34"/>
    <w:qFormat/>
    <w:rsid w:val="00082D8A"/>
    <w:pPr>
      <w:ind w:left="720"/>
      <w:contextualSpacing/>
    </w:pPr>
  </w:style>
  <w:style w:type="character" w:styleId="Hyperlink">
    <w:name w:val="Hyperlink"/>
    <w:basedOn w:val="DefaultParagraphFont"/>
    <w:uiPriority w:val="99"/>
    <w:unhideWhenUsed/>
    <w:rsid w:val="00997A46"/>
    <w:rPr>
      <w:color w:val="0000FF" w:themeColor="hyperlink"/>
      <w:u w:val="single"/>
    </w:rPr>
  </w:style>
  <w:style w:type="character" w:styleId="UnresolvedMention">
    <w:name w:val="Unresolved Mention"/>
    <w:basedOn w:val="DefaultParagraphFont"/>
    <w:uiPriority w:val="99"/>
    <w:rsid w:val="0092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nearts.utah.edu/students/fafgrants" TargetMode="External"/><Relationship Id="rId13" Type="http://schemas.openxmlformats.org/officeDocument/2006/relationships/hyperlink" Target="https://riskmanagement.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hs.utah.edu/resources/food-handling-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management.uta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gulations.utah.edu/general/1-011.php" TargetMode="External"/><Relationship Id="rId4" Type="http://schemas.openxmlformats.org/officeDocument/2006/relationships/settings" Target="settings.xml"/><Relationship Id="rId9" Type="http://schemas.openxmlformats.org/officeDocument/2006/relationships/hyperlink" Target="mailto:fafgrants@utah.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inearts.uta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1840A7-1AE8-CE4E-81CD-78F9DEFD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CFA Letterhead</vt:lpstr>
    </vt:vector>
  </TitlesOfParts>
  <Company>CFA</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Letterhead</dc:title>
  <dc:creator>Mitchell Atencio</dc:creator>
  <cp:lastModifiedBy>Microsoft Office User</cp:lastModifiedBy>
  <cp:revision>2</cp:revision>
  <cp:lastPrinted>2013-11-22T20:09:00Z</cp:lastPrinted>
  <dcterms:created xsi:type="dcterms:W3CDTF">2018-08-13T21:34:00Z</dcterms:created>
  <dcterms:modified xsi:type="dcterms:W3CDTF">2018-08-13T21:34:00Z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LastSaved">
    <vt:filetime>2013-05-08T00:00:00Z</vt:filetime>
  </property>
</Properties>
</file>